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58441" w14:textId="5F1E8523" w:rsidR="008678F5" w:rsidRDefault="008678F5" w:rsidP="008678F5">
      <w:pPr>
        <w:tabs>
          <w:tab w:val="left" w:pos="3309"/>
        </w:tabs>
        <w:rPr>
          <w:rFonts w:ascii="Cambria" w:hAnsi="Cambria"/>
        </w:rPr>
      </w:pPr>
      <w:r>
        <w:rPr>
          <w:rFonts w:ascii="Cambria" w:hAnsi="Cambria"/>
        </w:rPr>
        <w:t>Samuel Vladimirsky</w:t>
      </w:r>
    </w:p>
    <w:p w14:paraId="30E66B94" w14:textId="61429F97" w:rsidR="008678F5" w:rsidRDefault="008678F5" w:rsidP="008678F5">
      <w:pPr>
        <w:tabs>
          <w:tab w:val="left" w:pos="3309"/>
        </w:tabs>
        <w:rPr>
          <w:rFonts w:ascii="Cambria" w:hAnsi="Cambria"/>
        </w:rPr>
      </w:pPr>
      <w:r>
        <w:rPr>
          <w:rFonts w:ascii="Cambria" w:hAnsi="Cambria"/>
        </w:rPr>
        <w:t>Roman Empire</w:t>
      </w:r>
    </w:p>
    <w:p w14:paraId="53F14E2E" w14:textId="6B957508" w:rsidR="008678F5" w:rsidRDefault="008678F5" w:rsidP="008678F5">
      <w:pPr>
        <w:tabs>
          <w:tab w:val="left" w:pos="3309"/>
        </w:tabs>
        <w:rPr>
          <w:rFonts w:ascii="Cambria" w:hAnsi="Cambria"/>
        </w:rPr>
      </w:pPr>
      <w:r>
        <w:rPr>
          <w:rFonts w:ascii="Cambria" w:hAnsi="Cambria"/>
        </w:rPr>
        <w:t xml:space="preserve">Professor Serena Connolly </w:t>
      </w:r>
    </w:p>
    <w:p w14:paraId="5FB7AC77" w14:textId="083F6E42" w:rsidR="008678F5" w:rsidRDefault="008678F5" w:rsidP="008678F5">
      <w:pPr>
        <w:tabs>
          <w:tab w:val="left" w:pos="3309"/>
        </w:tabs>
        <w:rPr>
          <w:rFonts w:ascii="Cambria" w:hAnsi="Cambria"/>
        </w:rPr>
      </w:pPr>
      <w:r>
        <w:rPr>
          <w:rFonts w:ascii="Cambria" w:hAnsi="Cambria"/>
        </w:rPr>
        <w:t>6 May, 2019</w:t>
      </w:r>
    </w:p>
    <w:p w14:paraId="3DEC8C6B" w14:textId="0792D143" w:rsidR="008678F5" w:rsidRDefault="008678F5" w:rsidP="00F24204">
      <w:pPr>
        <w:tabs>
          <w:tab w:val="left" w:pos="3309"/>
        </w:tabs>
        <w:jc w:val="center"/>
        <w:rPr>
          <w:rFonts w:ascii="Cambria" w:hAnsi="Cambria"/>
        </w:rPr>
      </w:pPr>
    </w:p>
    <w:p w14:paraId="2672AAD1" w14:textId="77777777" w:rsidR="008B1D59" w:rsidRDefault="008B1D59" w:rsidP="00F24204">
      <w:pPr>
        <w:tabs>
          <w:tab w:val="left" w:pos="3309"/>
        </w:tabs>
        <w:jc w:val="center"/>
        <w:rPr>
          <w:rFonts w:ascii="Cambria" w:hAnsi="Cambria"/>
        </w:rPr>
      </w:pPr>
    </w:p>
    <w:p w14:paraId="0FE53E5A" w14:textId="4D412BCF" w:rsidR="00F24204" w:rsidRPr="008B1D59" w:rsidRDefault="00F24204" w:rsidP="00F24204">
      <w:pPr>
        <w:tabs>
          <w:tab w:val="left" w:pos="3309"/>
        </w:tabs>
        <w:jc w:val="center"/>
        <w:rPr>
          <w:rFonts w:ascii="Cambria" w:hAnsi="Cambria"/>
          <w:b/>
        </w:rPr>
      </w:pPr>
      <w:r w:rsidRPr="008B1D59">
        <w:rPr>
          <w:rFonts w:ascii="Cambria" w:hAnsi="Cambria"/>
          <w:b/>
        </w:rPr>
        <w:t xml:space="preserve">Power, Prestige, </w:t>
      </w:r>
      <w:r w:rsidR="00F5672D">
        <w:rPr>
          <w:rFonts w:ascii="Cambria" w:hAnsi="Cambria"/>
          <w:b/>
        </w:rPr>
        <w:t xml:space="preserve">&amp; </w:t>
      </w:r>
      <w:r w:rsidRPr="008B1D59">
        <w:rPr>
          <w:rFonts w:ascii="Cambria" w:hAnsi="Cambria"/>
          <w:b/>
        </w:rPr>
        <w:t>Polychromy: Color in Imperial Rom</w:t>
      </w:r>
      <w:r w:rsidR="00487D2F" w:rsidRPr="008B1D59">
        <w:rPr>
          <w:rFonts w:ascii="Cambria" w:hAnsi="Cambria"/>
          <w:b/>
        </w:rPr>
        <w:t>an Sculpture</w:t>
      </w:r>
    </w:p>
    <w:p w14:paraId="034F9FFA" w14:textId="20B8F58A" w:rsidR="008678F5" w:rsidRDefault="008678F5" w:rsidP="008678F5">
      <w:pPr>
        <w:tabs>
          <w:tab w:val="left" w:pos="3309"/>
        </w:tabs>
        <w:rPr>
          <w:rFonts w:ascii="Cambria" w:hAnsi="Cambria"/>
        </w:rPr>
      </w:pPr>
    </w:p>
    <w:p w14:paraId="651B5687" w14:textId="5F6EDE74" w:rsidR="00E5642F" w:rsidRDefault="000A0C99" w:rsidP="0012061D">
      <w:pPr>
        <w:tabs>
          <w:tab w:val="left" w:pos="3309"/>
        </w:tabs>
        <w:spacing w:line="480" w:lineRule="auto"/>
        <w:rPr>
          <w:rFonts w:ascii="Cambria" w:hAnsi="Cambria"/>
        </w:rPr>
      </w:pPr>
      <w:r>
        <w:rPr>
          <w:rFonts w:ascii="Cambria" w:hAnsi="Cambria"/>
        </w:rPr>
        <w:t>Writing of the sculptor Praxiteles, Pliny the Elder remarks i</w:t>
      </w:r>
      <w:r w:rsidR="00E5642F">
        <w:rPr>
          <w:rFonts w:ascii="Cambria" w:hAnsi="Cambria"/>
        </w:rPr>
        <w:t xml:space="preserve">n Book 35 of </w:t>
      </w:r>
      <w:r w:rsidR="00E5642F">
        <w:rPr>
          <w:rFonts w:ascii="Cambria" w:hAnsi="Cambria"/>
          <w:i/>
        </w:rPr>
        <w:t>Natural History</w:t>
      </w:r>
      <w:r w:rsidR="00E5642F">
        <w:rPr>
          <w:rFonts w:ascii="Cambria" w:hAnsi="Cambria"/>
        </w:rPr>
        <w:t xml:space="preserve">, </w:t>
      </w:r>
      <w:r>
        <w:rPr>
          <w:rFonts w:ascii="Cambria" w:hAnsi="Cambria"/>
        </w:rPr>
        <w:t>that “so much value did he assign to his coulouring of surfaces</w:t>
      </w:r>
      <w:r w:rsidR="00A25E50">
        <w:rPr>
          <w:rFonts w:ascii="Cambria" w:hAnsi="Cambria"/>
        </w:rPr>
        <w:t>,</w:t>
      </w:r>
      <w:r w:rsidR="0012061D">
        <w:rPr>
          <w:rFonts w:ascii="Cambria" w:hAnsi="Cambria"/>
        </w:rPr>
        <w:t>”</w:t>
      </w:r>
      <w:r w:rsidR="00A25E50">
        <w:rPr>
          <w:rFonts w:ascii="Cambria" w:hAnsi="Cambria"/>
        </w:rPr>
        <w:t xml:space="preserve"> that when asked to single out his favorite marble sculpture, Praxiteles replied, </w:t>
      </w:r>
      <w:r w:rsidR="009352F0">
        <w:rPr>
          <w:rFonts w:ascii="Cambria" w:hAnsi="Cambria"/>
        </w:rPr>
        <w:t>“The ones to which</w:t>
      </w:r>
      <w:r w:rsidR="00D056F1">
        <w:rPr>
          <w:rFonts w:ascii="Cambria" w:hAnsi="Cambria"/>
        </w:rPr>
        <w:t xml:space="preserve"> [the painter]</w:t>
      </w:r>
      <w:r w:rsidR="009352F0">
        <w:rPr>
          <w:rFonts w:ascii="Cambria" w:hAnsi="Cambria"/>
        </w:rPr>
        <w:t xml:space="preserve"> Nicias has set his hand</w:t>
      </w:r>
      <w:r w:rsidR="00EE52FA">
        <w:rPr>
          <w:rFonts w:ascii="Cambria" w:hAnsi="Cambria"/>
        </w:rPr>
        <w:t>.</w:t>
      </w:r>
      <w:r w:rsidR="009352F0">
        <w:rPr>
          <w:rFonts w:ascii="Cambria" w:hAnsi="Cambria"/>
        </w:rPr>
        <w:t>”</w:t>
      </w:r>
      <w:r w:rsidR="00D056F1">
        <w:rPr>
          <w:rStyle w:val="FootnoteReference"/>
          <w:rFonts w:ascii="Cambria" w:hAnsi="Cambria"/>
        </w:rPr>
        <w:footnoteReference w:id="1"/>
      </w:r>
      <w:r w:rsidR="0012061D">
        <w:rPr>
          <w:rFonts w:ascii="Cambria" w:hAnsi="Cambria"/>
        </w:rPr>
        <w:t xml:space="preserve"> Echoes of the sculptor’s </w:t>
      </w:r>
      <w:r w:rsidR="002A0E79">
        <w:rPr>
          <w:rFonts w:ascii="Cambria" w:hAnsi="Cambria"/>
        </w:rPr>
        <w:t>response</w:t>
      </w:r>
      <w:r w:rsidR="0012061D">
        <w:rPr>
          <w:rFonts w:ascii="Cambria" w:hAnsi="Cambria"/>
        </w:rPr>
        <w:t xml:space="preserve"> continue </w:t>
      </w:r>
      <w:r w:rsidR="002A0E79">
        <w:rPr>
          <w:rFonts w:ascii="Cambria" w:hAnsi="Cambria"/>
        </w:rPr>
        <w:t>into the present</w:t>
      </w:r>
      <w:r w:rsidR="0012061D">
        <w:rPr>
          <w:rFonts w:ascii="Cambria" w:hAnsi="Cambria"/>
        </w:rPr>
        <w:t xml:space="preserve">, as the study of color in Roman sculpture has become something of a zeitgeist in the field. </w:t>
      </w:r>
      <w:r w:rsidR="00BD16A8">
        <w:rPr>
          <w:rFonts w:ascii="Cambria" w:hAnsi="Cambria"/>
        </w:rPr>
        <w:t>This</w:t>
      </w:r>
      <w:r w:rsidR="00797320">
        <w:rPr>
          <w:rFonts w:ascii="Cambria" w:hAnsi="Cambria"/>
        </w:rPr>
        <w:t xml:space="preserve"> stems </w:t>
      </w:r>
      <w:r w:rsidR="00BD16A8">
        <w:rPr>
          <w:rFonts w:ascii="Cambria" w:hAnsi="Cambria"/>
        </w:rPr>
        <w:t xml:space="preserve">in no small part </w:t>
      </w:r>
      <w:r w:rsidR="00F37478">
        <w:rPr>
          <w:rFonts w:ascii="Cambria" w:hAnsi="Cambria"/>
        </w:rPr>
        <w:t>from</w:t>
      </w:r>
      <w:r w:rsidR="00BD16A8">
        <w:rPr>
          <w:rFonts w:ascii="Cambria" w:hAnsi="Cambria"/>
        </w:rPr>
        <w:t xml:space="preserve"> the</w:t>
      </w:r>
      <w:r w:rsidR="00D9411D">
        <w:rPr>
          <w:rFonts w:ascii="Cambria" w:hAnsi="Cambria"/>
        </w:rPr>
        <w:t xml:space="preserve"> need to correct the</w:t>
      </w:r>
      <w:r w:rsidR="00BD16A8">
        <w:rPr>
          <w:rFonts w:ascii="Cambria" w:hAnsi="Cambria"/>
        </w:rPr>
        <w:t xml:space="preserve"> long-held belief</w:t>
      </w:r>
      <w:r w:rsidR="004A1963">
        <w:rPr>
          <w:rFonts w:ascii="Cambria" w:hAnsi="Cambria"/>
        </w:rPr>
        <w:t xml:space="preserve">, born in the Renaissance, </w:t>
      </w:r>
      <w:r w:rsidR="00BD16A8">
        <w:rPr>
          <w:rFonts w:ascii="Cambria" w:hAnsi="Cambria"/>
        </w:rPr>
        <w:t xml:space="preserve">that Roman works in marble </w:t>
      </w:r>
      <w:r w:rsidR="00CF0A30">
        <w:rPr>
          <w:rFonts w:ascii="Cambria" w:hAnsi="Cambria"/>
        </w:rPr>
        <w:t xml:space="preserve">have always </w:t>
      </w:r>
      <w:r w:rsidR="004D25C1">
        <w:rPr>
          <w:rFonts w:ascii="Cambria" w:hAnsi="Cambria"/>
        </w:rPr>
        <w:t>maintained</w:t>
      </w:r>
      <w:r w:rsidR="00CF0A30">
        <w:rPr>
          <w:rFonts w:ascii="Cambria" w:hAnsi="Cambria"/>
        </w:rPr>
        <w:t xml:space="preserve"> their infamous white </w:t>
      </w:r>
      <w:r w:rsidR="00D621BF">
        <w:rPr>
          <w:rFonts w:ascii="Cambria" w:hAnsi="Cambria"/>
        </w:rPr>
        <w:t>“skin.”</w:t>
      </w:r>
      <w:r w:rsidR="00B12D11">
        <w:rPr>
          <w:rFonts w:ascii="Cambria" w:hAnsi="Cambria"/>
        </w:rPr>
        <w:t xml:space="preserve"> </w:t>
      </w:r>
      <w:r w:rsidR="00C8733D">
        <w:rPr>
          <w:rFonts w:ascii="Cambria" w:hAnsi="Cambria"/>
        </w:rPr>
        <w:t>This “</w:t>
      </w:r>
      <w:r w:rsidR="00AC491E">
        <w:rPr>
          <w:rFonts w:ascii="Cambria" w:hAnsi="Cambria"/>
        </w:rPr>
        <w:t>idealization of white marble</w:t>
      </w:r>
      <w:r w:rsidR="00D25C8D">
        <w:rPr>
          <w:rFonts w:ascii="Cambria" w:hAnsi="Cambria"/>
        </w:rPr>
        <w:t>,</w:t>
      </w:r>
      <w:r w:rsidR="00C8733D">
        <w:rPr>
          <w:rFonts w:ascii="Cambria" w:hAnsi="Cambria"/>
        </w:rPr>
        <w:t xml:space="preserve">” argues Margaret Talbot, “is </w:t>
      </w:r>
      <w:r w:rsidR="00AC491E">
        <w:rPr>
          <w:rFonts w:ascii="Cambria" w:hAnsi="Cambria"/>
        </w:rPr>
        <w:t>an aesthetic born of a mistake.”</w:t>
      </w:r>
      <w:r w:rsidR="00AC491E">
        <w:rPr>
          <w:rStyle w:val="FootnoteReference"/>
          <w:rFonts w:ascii="Cambria" w:hAnsi="Cambria"/>
        </w:rPr>
        <w:footnoteReference w:id="2"/>
      </w:r>
      <w:r w:rsidR="00AC491E">
        <w:rPr>
          <w:rFonts w:ascii="Cambria" w:hAnsi="Cambria"/>
        </w:rPr>
        <w:t xml:space="preserve"> </w:t>
      </w:r>
      <w:r w:rsidR="00B12D11">
        <w:rPr>
          <w:rFonts w:ascii="Cambria" w:hAnsi="Cambria"/>
        </w:rPr>
        <w:t xml:space="preserve">Indeed, </w:t>
      </w:r>
      <w:r w:rsidR="00F84890">
        <w:rPr>
          <w:rFonts w:ascii="Cambria" w:hAnsi="Cambria"/>
        </w:rPr>
        <w:t xml:space="preserve">ancient </w:t>
      </w:r>
      <w:r w:rsidR="004350E6">
        <w:rPr>
          <w:rFonts w:ascii="Cambria" w:hAnsi="Cambria"/>
        </w:rPr>
        <w:t xml:space="preserve">burial practices, weather, pigment disintegration, excavation and cleaning methods, </w:t>
      </w:r>
      <w:r w:rsidR="00C12291">
        <w:rPr>
          <w:rFonts w:ascii="Cambria" w:hAnsi="Cambria"/>
        </w:rPr>
        <w:t>and cast modeling</w:t>
      </w:r>
      <w:r w:rsidR="004A0E84">
        <w:rPr>
          <w:rFonts w:ascii="Cambria" w:hAnsi="Cambria"/>
        </w:rPr>
        <w:t xml:space="preserve"> </w:t>
      </w:r>
      <w:r w:rsidR="00C12291">
        <w:rPr>
          <w:rFonts w:ascii="Cambria" w:hAnsi="Cambria"/>
        </w:rPr>
        <w:t xml:space="preserve">have all </w:t>
      </w:r>
      <w:r w:rsidR="00481D0F">
        <w:rPr>
          <w:rFonts w:ascii="Cambria" w:hAnsi="Cambria"/>
        </w:rPr>
        <w:t>played their part in</w:t>
      </w:r>
      <w:r w:rsidR="00C12291">
        <w:rPr>
          <w:rFonts w:ascii="Cambria" w:hAnsi="Cambria"/>
        </w:rPr>
        <w:t xml:space="preserve"> the </w:t>
      </w:r>
      <w:r w:rsidR="0096260B">
        <w:rPr>
          <w:rFonts w:ascii="Cambria" w:hAnsi="Cambria"/>
        </w:rPr>
        <w:t xml:space="preserve">gradual and near-total </w:t>
      </w:r>
      <w:r w:rsidR="00C12291">
        <w:rPr>
          <w:rFonts w:ascii="Cambria" w:hAnsi="Cambria"/>
        </w:rPr>
        <w:t>dis</w:t>
      </w:r>
      <w:r w:rsidR="00BE452C">
        <w:rPr>
          <w:rFonts w:ascii="Cambria" w:hAnsi="Cambria"/>
        </w:rPr>
        <w:t>solution</w:t>
      </w:r>
      <w:r w:rsidR="00C12291">
        <w:rPr>
          <w:rFonts w:ascii="Cambria" w:hAnsi="Cambria"/>
        </w:rPr>
        <w:t xml:space="preserve"> of polychromy on ancient sculpture. </w:t>
      </w:r>
      <w:r w:rsidR="00991C2F">
        <w:rPr>
          <w:rFonts w:ascii="Cambria" w:hAnsi="Cambria"/>
        </w:rPr>
        <w:t>Th</w:t>
      </w:r>
      <w:r w:rsidR="00787967">
        <w:rPr>
          <w:rFonts w:ascii="Cambria" w:hAnsi="Cambria"/>
        </w:rPr>
        <w:t xml:space="preserve">e </w:t>
      </w:r>
      <w:r w:rsidR="00991C2F">
        <w:rPr>
          <w:rFonts w:ascii="Cambria" w:hAnsi="Cambria"/>
        </w:rPr>
        <w:t>lack of evidence</w:t>
      </w:r>
      <w:r w:rsidR="00B7319D">
        <w:rPr>
          <w:rFonts w:ascii="Cambria" w:hAnsi="Cambria"/>
        </w:rPr>
        <w:t xml:space="preserve"> </w:t>
      </w:r>
      <w:r w:rsidR="00787967">
        <w:rPr>
          <w:rFonts w:ascii="Cambria" w:hAnsi="Cambria"/>
        </w:rPr>
        <w:t xml:space="preserve">for color </w:t>
      </w:r>
      <w:r w:rsidR="00B7319D">
        <w:rPr>
          <w:rFonts w:ascii="Cambria" w:hAnsi="Cambria"/>
        </w:rPr>
        <w:t>(</w:t>
      </w:r>
      <w:r w:rsidR="0028310D">
        <w:rPr>
          <w:rFonts w:ascii="Cambria" w:hAnsi="Cambria"/>
        </w:rPr>
        <w:t xml:space="preserve">as well as an impetus or </w:t>
      </w:r>
      <w:r w:rsidR="00B7319D">
        <w:rPr>
          <w:rFonts w:ascii="Cambria" w:hAnsi="Cambria"/>
        </w:rPr>
        <w:t>means to find it)</w:t>
      </w:r>
      <w:r w:rsidR="00735228">
        <w:rPr>
          <w:rFonts w:ascii="Cambria" w:hAnsi="Cambria"/>
        </w:rPr>
        <w:t xml:space="preserve"> made a compelling case</w:t>
      </w:r>
      <w:r w:rsidR="00364646">
        <w:rPr>
          <w:rFonts w:ascii="Cambria" w:hAnsi="Cambria"/>
        </w:rPr>
        <w:t xml:space="preserve"> for centuries</w:t>
      </w:r>
      <w:r w:rsidR="0096260B">
        <w:rPr>
          <w:rFonts w:ascii="Cambria" w:hAnsi="Cambria"/>
        </w:rPr>
        <w:t>, aided</w:t>
      </w:r>
      <w:r w:rsidR="006E271A">
        <w:rPr>
          <w:rFonts w:ascii="Cambria" w:hAnsi="Cambria"/>
        </w:rPr>
        <w:t>,</w:t>
      </w:r>
      <w:r w:rsidR="0096260B">
        <w:rPr>
          <w:rFonts w:ascii="Cambria" w:hAnsi="Cambria"/>
        </w:rPr>
        <w:t xml:space="preserve"> of course</w:t>
      </w:r>
      <w:r w:rsidR="006E271A">
        <w:rPr>
          <w:rFonts w:ascii="Cambria" w:hAnsi="Cambria"/>
        </w:rPr>
        <w:t>,</w:t>
      </w:r>
      <w:r w:rsidR="0096260B">
        <w:rPr>
          <w:rFonts w:ascii="Cambria" w:hAnsi="Cambria"/>
        </w:rPr>
        <w:t xml:space="preserve"> </w:t>
      </w:r>
      <w:r w:rsidR="00F24C79">
        <w:rPr>
          <w:rFonts w:ascii="Cambria" w:hAnsi="Cambria"/>
        </w:rPr>
        <w:t xml:space="preserve">by </w:t>
      </w:r>
      <w:r w:rsidR="0096260B">
        <w:rPr>
          <w:rFonts w:ascii="Cambria" w:hAnsi="Cambria"/>
        </w:rPr>
        <w:t>Eurocentric views</w:t>
      </w:r>
      <w:r w:rsidR="00F24C79">
        <w:rPr>
          <w:rFonts w:ascii="Cambria" w:hAnsi="Cambria"/>
        </w:rPr>
        <w:t>,</w:t>
      </w:r>
      <w:r w:rsidR="00B4496A">
        <w:rPr>
          <w:rFonts w:ascii="Cambria" w:hAnsi="Cambria"/>
        </w:rPr>
        <w:t xml:space="preserve"> </w:t>
      </w:r>
      <w:r w:rsidR="0096260B">
        <w:rPr>
          <w:rFonts w:ascii="Cambria" w:hAnsi="Cambria"/>
        </w:rPr>
        <w:t xml:space="preserve">which </w:t>
      </w:r>
      <w:r w:rsidR="00E7492A">
        <w:rPr>
          <w:rFonts w:ascii="Cambria" w:hAnsi="Cambria"/>
        </w:rPr>
        <w:t>long contended</w:t>
      </w:r>
      <w:r w:rsidR="0096260B">
        <w:rPr>
          <w:rFonts w:ascii="Cambria" w:hAnsi="Cambria"/>
        </w:rPr>
        <w:t xml:space="preserve"> that the Romans “were too sophisticated to color their art.”</w:t>
      </w:r>
      <w:r w:rsidR="0096260B">
        <w:rPr>
          <w:rStyle w:val="FootnoteReference"/>
          <w:rFonts w:ascii="Cambria" w:hAnsi="Cambria"/>
        </w:rPr>
        <w:footnoteReference w:id="3"/>
      </w:r>
      <w:r w:rsidR="00F15194">
        <w:rPr>
          <w:rFonts w:ascii="Cambria" w:hAnsi="Cambria"/>
        </w:rPr>
        <w:t xml:space="preserve"> Twenty-first century w</w:t>
      </w:r>
      <w:r w:rsidR="00710E95">
        <w:rPr>
          <w:rFonts w:ascii="Cambria" w:hAnsi="Cambria"/>
        </w:rPr>
        <w:t xml:space="preserve">hite nationalist groups have </w:t>
      </w:r>
      <w:r w:rsidR="00B1022F">
        <w:rPr>
          <w:rFonts w:ascii="Cambria" w:hAnsi="Cambria"/>
        </w:rPr>
        <w:t xml:space="preserve">since </w:t>
      </w:r>
      <w:r w:rsidR="00710E95">
        <w:rPr>
          <w:rFonts w:ascii="Cambria" w:hAnsi="Cambria"/>
        </w:rPr>
        <w:t xml:space="preserve">inherited these </w:t>
      </w:r>
      <w:r w:rsidR="009C68FA">
        <w:rPr>
          <w:rFonts w:ascii="Cambria" w:hAnsi="Cambria"/>
        </w:rPr>
        <w:t>interpretation</w:t>
      </w:r>
      <w:r w:rsidR="00710E95">
        <w:rPr>
          <w:rFonts w:ascii="Cambria" w:hAnsi="Cambria"/>
        </w:rPr>
        <w:t>s</w:t>
      </w:r>
      <w:r w:rsidR="009C68FA">
        <w:rPr>
          <w:rFonts w:ascii="Cambria" w:hAnsi="Cambria"/>
        </w:rPr>
        <w:t xml:space="preserve"> of ancient sculpture</w:t>
      </w:r>
      <w:r w:rsidR="00903F3D">
        <w:rPr>
          <w:rFonts w:ascii="Cambria" w:hAnsi="Cambria"/>
        </w:rPr>
        <w:t xml:space="preserve">. </w:t>
      </w:r>
      <w:r w:rsidR="000408DB">
        <w:rPr>
          <w:rFonts w:ascii="Cambria" w:hAnsi="Cambria"/>
        </w:rPr>
        <w:t>But contemporary research confirms that nearly all imperial Roman sculpture was partly or totally painted</w:t>
      </w:r>
      <w:r w:rsidR="0080441D">
        <w:rPr>
          <w:rFonts w:ascii="Cambria" w:hAnsi="Cambria"/>
        </w:rPr>
        <w:t xml:space="preserve">, and many were gilded and </w:t>
      </w:r>
      <w:r w:rsidR="0080441D">
        <w:rPr>
          <w:rFonts w:ascii="Cambria" w:hAnsi="Cambria"/>
        </w:rPr>
        <w:lastRenderedPageBreak/>
        <w:t>polished</w:t>
      </w:r>
      <w:r w:rsidR="009A6CEC">
        <w:rPr>
          <w:rFonts w:ascii="Cambria" w:hAnsi="Cambria"/>
        </w:rPr>
        <w:t xml:space="preserve">. </w:t>
      </w:r>
      <w:r w:rsidR="00091E74">
        <w:rPr>
          <w:rFonts w:ascii="Cambria" w:hAnsi="Cambria"/>
        </w:rPr>
        <w:t>In fact,</w:t>
      </w:r>
      <w:r w:rsidR="000D731B">
        <w:rPr>
          <w:rFonts w:ascii="Cambria" w:hAnsi="Cambria"/>
        </w:rPr>
        <w:t xml:space="preserve"> </w:t>
      </w:r>
      <w:r w:rsidR="0093615A">
        <w:rPr>
          <w:rFonts w:ascii="Cambria" w:hAnsi="Cambria"/>
        </w:rPr>
        <w:t>polychromy</w:t>
      </w:r>
      <w:r w:rsidR="00091E74">
        <w:rPr>
          <w:rFonts w:ascii="Cambria" w:hAnsi="Cambria"/>
        </w:rPr>
        <w:t xml:space="preserve"> </w:t>
      </w:r>
      <w:r w:rsidR="000D731B">
        <w:rPr>
          <w:rFonts w:ascii="Cambria" w:hAnsi="Cambria"/>
        </w:rPr>
        <w:t xml:space="preserve">in the Roman Empire </w:t>
      </w:r>
      <w:r w:rsidR="00091E74">
        <w:rPr>
          <w:rFonts w:ascii="Cambria" w:hAnsi="Cambria"/>
        </w:rPr>
        <w:t xml:space="preserve">is part of </w:t>
      </w:r>
      <w:r w:rsidR="009A6CEC">
        <w:rPr>
          <w:rFonts w:ascii="Cambria" w:hAnsi="Cambria"/>
        </w:rPr>
        <w:t xml:space="preserve">a </w:t>
      </w:r>
      <w:r w:rsidR="00091E74">
        <w:rPr>
          <w:rFonts w:ascii="Cambria" w:hAnsi="Cambria"/>
        </w:rPr>
        <w:t xml:space="preserve">much </w:t>
      </w:r>
      <w:r w:rsidR="009A6CEC">
        <w:rPr>
          <w:rFonts w:ascii="Cambria" w:hAnsi="Cambria"/>
        </w:rPr>
        <w:t>l</w:t>
      </w:r>
      <w:r w:rsidR="00787967">
        <w:rPr>
          <w:rFonts w:ascii="Cambria" w:hAnsi="Cambria"/>
        </w:rPr>
        <w:t>onger</w:t>
      </w:r>
      <w:r w:rsidR="009A6CEC">
        <w:rPr>
          <w:rFonts w:ascii="Cambria" w:hAnsi="Cambria"/>
        </w:rPr>
        <w:t xml:space="preserve"> history of painted sculpture</w:t>
      </w:r>
      <w:r w:rsidR="00787967">
        <w:rPr>
          <w:rFonts w:ascii="Cambria" w:hAnsi="Cambria"/>
        </w:rPr>
        <w:t xml:space="preserve">. </w:t>
      </w:r>
      <w:r w:rsidR="0093615A">
        <w:rPr>
          <w:rFonts w:ascii="Cambria" w:hAnsi="Cambria"/>
        </w:rPr>
        <w:t>Pharaonic Egypt,</w:t>
      </w:r>
      <w:r w:rsidR="00B83806">
        <w:rPr>
          <w:rFonts w:ascii="Cambria" w:hAnsi="Cambria"/>
        </w:rPr>
        <w:t xml:space="preserve"> </w:t>
      </w:r>
      <w:r w:rsidR="0033447A">
        <w:rPr>
          <w:rFonts w:ascii="Cambria" w:hAnsi="Cambria"/>
        </w:rPr>
        <w:t xml:space="preserve">Qin Dynasty China, </w:t>
      </w:r>
      <w:r w:rsidR="00294F7C">
        <w:rPr>
          <w:rFonts w:ascii="Cambria" w:hAnsi="Cambria"/>
        </w:rPr>
        <w:t>A</w:t>
      </w:r>
      <w:r w:rsidR="0033447A">
        <w:rPr>
          <w:rFonts w:ascii="Cambria" w:hAnsi="Cambria"/>
        </w:rPr>
        <w:t xml:space="preserve">ncient </w:t>
      </w:r>
      <w:r w:rsidR="0093615A">
        <w:rPr>
          <w:rFonts w:ascii="Cambria" w:hAnsi="Cambria"/>
        </w:rPr>
        <w:t>Greece, and the Hellenistic World</w:t>
      </w:r>
      <w:r w:rsidR="00655150">
        <w:rPr>
          <w:rFonts w:ascii="Cambria" w:hAnsi="Cambria"/>
        </w:rPr>
        <w:t xml:space="preserve"> </w:t>
      </w:r>
      <w:r w:rsidR="00753853">
        <w:rPr>
          <w:rFonts w:ascii="Cambria" w:hAnsi="Cambria"/>
        </w:rPr>
        <w:t xml:space="preserve">saw paint applied to sculpture </w:t>
      </w:r>
      <w:r w:rsidR="00CE5940">
        <w:rPr>
          <w:rFonts w:ascii="Cambria" w:hAnsi="Cambria"/>
        </w:rPr>
        <w:t xml:space="preserve">long </w:t>
      </w:r>
      <w:r w:rsidR="00753853">
        <w:rPr>
          <w:rFonts w:ascii="Cambria" w:hAnsi="Cambria"/>
        </w:rPr>
        <w:t>before the Roman Empire</w:t>
      </w:r>
      <w:r w:rsidR="00655150">
        <w:rPr>
          <w:rFonts w:ascii="Cambria" w:hAnsi="Cambria"/>
        </w:rPr>
        <w:t>, and the tradition would be upheld after the fall of the West</w:t>
      </w:r>
      <w:r w:rsidR="003C5327">
        <w:rPr>
          <w:rFonts w:ascii="Cambria" w:hAnsi="Cambria"/>
        </w:rPr>
        <w:t xml:space="preserve"> </w:t>
      </w:r>
      <w:r w:rsidR="00F24C79">
        <w:rPr>
          <w:rFonts w:ascii="Cambria" w:hAnsi="Cambria"/>
        </w:rPr>
        <w:t>by</w:t>
      </w:r>
      <w:r w:rsidR="00655150">
        <w:rPr>
          <w:rFonts w:ascii="Cambria" w:hAnsi="Cambria"/>
        </w:rPr>
        <w:t xml:space="preserve"> </w:t>
      </w:r>
      <w:r w:rsidR="002D6CF9">
        <w:rPr>
          <w:rFonts w:ascii="Cambria" w:hAnsi="Cambria"/>
        </w:rPr>
        <w:t xml:space="preserve">artists of the </w:t>
      </w:r>
      <w:r w:rsidR="00655150">
        <w:rPr>
          <w:rFonts w:ascii="Cambria" w:hAnsi="Cambria"/>
        </w:rPr>
        <w:t>Byzantine Empire, Medieval Europe,</w:t>
      </w:r>
      <w:r w:rsidR="00487910">
        <w:rPr>
          <w:rFonts w:ascii="Cambria" w:hAnsi="Cambria"/>
        </w:rPr>
        <w:t xml:space="preserve"> </w:t>
      </w:r>
      <w:r w:rsidR="00655150">
        <w:rPr>
          <w:rFonts w:ascii="Cambria" w:hAnsi="Cambria"/>
        </w:rPr>
        <w:t xml:space="preserve">Renaissance, Baroque, and </w:t>
      </w:r>
      <w:r w:rsidR="00076F2D">
        <w:rPr>
          <w:rFonts w:ascii="Cambria" w:hAnsi="Cambria"/>
        </w:rPr>
        <w:t xml:space="preserve">contemporary </w:t>
      </w:r>
      <w:r w:rsidR="00C86FB0">
        <w:rPr>
          <w:rFonts w:ascii="Cambria" w:hAnsi="Cambria"/>
        </w:rPr>
        <w:t>practice.</w:t>
      </w:r>
    </w:p>
    <w:p w14:paraId="2D20888B" w14:textId="2FB4AA7B" w:rsidR="00D80683" w:rsidRDefault="00A85F05" w:rsidP="0012061D">
      <w:pPr>
        <w:tabs>
          <w:tab w:val="left" w:pos="3309"/>
        </w:tabs>
        <w:spacing w:line="480" w:lineRule="auto"/>
        <w:rPr>
          <w:rFonts w:ascii="Cambria" w:hAnsi="Cambria"/>
        </w:rPr>
      </w:pPr>
      <w:r>
        <w:rPr>
          <w:rFonts w:ascii="Cambria" w:hAnsi="Cambria"/>
        </w:rPr>
        <w:t xml:space="preserve"> </w:t>
      </w:r>
      <w:r w:rsidR="001275B8">
        <w:rPr>
          <w:rFonts w:ascii="Cambria" w:hAnsi="Cambria"/>
        </w:rPr>
        <w:t xml:space="preserve">          </w:t>
      </w:r>
      <w:r w:rsidR="007F1822">
        <w:rPr>
          <w:rFonts w:ascii="Cambria" w:hAnsi="Cambria"/>
        </w:rPr>
        <w:t xml:space="preserve">This paper </w:t>
      </w:r>
      <w:r>
        <w:rPr>
          <w:rFonts w:ascii="Cambria" w:hAnsi="Cambria"/>
        </w:rPr>
        <w:t>is not intended to</w:t>
      </w:r>
      <w:r w:rsidR="007F1822">
        <w:rPr>
          <w:rFonts w:ascii="Cambria" w:hAnsi="Cambria"/>
        </w:rPr>
        <w:t xml:space="preserve"> provide a </w:t>
      </w:r>
      <w:r w:rsidR="00F24C79">
        <w:rPr>
          <w:rFonts w:ascii="Cambria" w:hAnsi="Cambria"/>
        </w:rPr>
        <w:t xml:space="preserve">materialistic </w:t>
      </w:r>
      <w:r w:rsidR="007F1822">
        <w:rPr>
          <w:rFonts w:ascii="Cambria" w:hAnsi="Cambria"/>
        </w:rPr>
        <w:t xml:space="preserve">survey of experimental archaeology and scientific methods of studying polychromy. </w:t>
      </w:r>
      <w:r w:rsidR="00A2661B">
        <w:rPr>
          <w:rFonts w:ascii="Cambria" w:hAnsi="Cambria"/>
        </w:rPr>
        <w:t xml:space="preserve">Rather, </w:t>
      </w:r>
      <w:r w:rsidR="00291EA0">
        <w:rPr>
          <w:rFonts w:ascii="Cambria" w:hAnsi="Cambria"/>
        </w:rPr>
        <w:t>it</w:t>
      </w:r>
      <w:r w:rsidR="00D80683">
        <w:rPr>
          <w:rFonts w:ascii="Cambria" w:hAnsi="Cambria"/>
        </w:rPr>
        <w:t xml:space="preserve"> will address such questions as (1) </w:t>
      </w:r>
      <w:r w:rsidR="00C42440">
        <w:rPr>
          <w:rFonts w:ascii="Cambria" w:hAnsi="Cambria"/>
        </w:rPr>
        <w:t>How do we know that Roman sculptures were</w:t>
      </w:r>
      <w:r w:rsidR="00897178">
        <w:rPr>
          <w:rFonts w:ascii="Cambria" w:hAnsi="Cambria"/>
        </w:rPr>
        <w:t xml:space="preserve"> originally painted</w:t>
      </w:r>
      <w:r w:rsidR="00C42440">
        <w:rPr>
          <w:rFonts w:ascii="Cambria" w:hAnsi="Cambria"/>
        </w:rPr>
        <w:t xml:space="preserve">? (2) </w:t>
      </w:r>
      <w:r w:rsidR="00D80683">
        <w:rPr>
          <w:rFonts w:ascii="Cambria" w:hAnsi="Cambria"/>
        </w:rPr>
        <w:t>How did color function in imperial Roman sculpture? (</w:t>
      </w:r>
      <w:r w:rsidR="00C42440">
        <w:rPr>
          <w:rFonts w:ascii="Cambria" w:hAnsi="Cambria"/>
        </w:rPr>
        <w:t>3</w:t>
      </w:r>
      <w:r w:rsidR="00D80683">
        <w:rPr>
          <w:rFonts w:ascii="Cambria" w:hAnsi="Cambria"/>
        </w:rPr>
        <w:t>) How were different colors perceived by various groups of the Roman Empire? And finally, (</w:t>
      </w:r>
      <w:r w:rsidR="00C42440">
        <w:rPr>
          <w:rFonts w:ascii="Cambria" w:hAnsi="Cambria"/>
        </w:rPr>
        <w:t>4</w:t>
      </w:r>
      <w:r w:rsidR="00D80683">
        <w:rPr>
          <w:rFonts w:ascii="Cambria" w:hAnsi="Cambria"/>
        </w:rPr>
        <w:t>) Why is this such a debated issue, even in the twenty-first century? What are the implications of painting</w:t>
      </w:r>
      <w:r w:rsidR="009C7448">
        <w:rPr>
          <w:rFonts w:ascii="Cambria" w:hAnsi="Cambria"/>
        </w:rPr>
        <w:t xml:space="preserve"> (pun intended)</w:t>
      </w:r>
      <w:r w:rsidR="00D80683">
        <w:rPr>
          <w:rFonts w:ascii="Cambria" w:hAnsi="Cambria"/>
        </w:rPr>
        <w:t xml:space="preserve"> a monochromatic </w:t>
      </w:r>
      <w:r w:rsidR="00485513">
        <w:rPr>
          <w:rFonts w:ascii="Cambria" w:hAnsi="Cambria"/>
        </w:rPr>
        <w:t xml:space="preserve">history </w:t>
      </w:r>
      <w:r w:rsidR="00D80683">
        <w:rPr>
          <w:rFonts w:ascii="Cambria" w:hAnsi="Cambria"/>
        </w:rPr>
        <w:t xml:space="preserve">of Roman sculpture? </w:t>
      </w:r>
      <w:r w:rsidR="00A02526">
        <w:rPr>
          <w:rFonts w:ascii="Cambria" w:hAnsi="Cambria"/>
        </w:rPr>
        <w:t xml:space="preserve">Particularly, </w:t>
      </w:r>
      <w:r w:rsidR="00C11B96">
        <w:rPr>
          <w:rFonts w:ascii="Cambria" w:hAnsi="Cambria"/>
        </w:rPr>
        <w:t>I</w:t>
      </w:r>
      <w:r w:rsidR="00A02526">
        <w:rPr>
          <w:rFonts w:ascii="Cambria" w:hAnsi="Cambria"/>
        </w:rPr>
        <w:t xml:space="preserve"> will make the case that (a) unpainted sculpture was simply considered unfinished</w:t>
      </w:r>
      <w:r w:rsidR="001757C6">
        <w:rPr>
          <w:rFonts w:ascii="Cambria" w:hAnsi="Cambria"/>
        </w:rPr>
        <w:t xml:space="preserve">; </w:t>
      </w:r>
      <w:r w:rsidR="00A02526">
        <w:rPr>
          <w:rFonts w:ascii="Cambria" w:hAnsi="Cambria"/>
        </w:rPr>
        <w:t>(</w:t>
      </w:r>
      <w:r w:rsidR="003844BD">
        <w:rPr>
          <w:rFonts w:ascii="Cambria" w:hAnsi="Cambria"/>
        </w:rPr>
        <w:t>b</w:t>
      </w:r>
      <w:r w:rsidR="00A02526">
        <w:rPr>
          <w:rFonts w:ascii="Cambria" w:hAnsi="Cambria"/>
        </w:rPr>
        <w:t>) color enhanced visibility and legibilit</w:t>
      </w:r>
      <w:r w:rsidR="00CE5940">
        <w:rPr>
          <w:rFonts w:ascii="Cambria" w:hAnsi="Cambria"/>
        </w:rPr>
        <w:t>y</w:t>
      </w:r>
      <w:r w:rsidR="00A02526">
        <w:rPr>
          <w:rFonts w:ascii="Cambria" w:hAnsi="Cambria"/>
        </w:rPr>
        <w:t>; (</w:t>
      </w:r>
      <w:r w:rsidR="003844BD">
        <w:rPr>
          <w:rFonts w:ascii="Cambria" w:hAnsi="Cambria"/>
        </w:rPr>
        <w:t>c</w:t>
      </w:r>
      <w:r w:rsidR="00A02526">
        <w:rPr>
          <w:rFonts w:ascii="Cambria" w:hAnsi="Cambria"/>
        </w:rPr>
        <w:t xml:space="preserve">) </w:t>
      </w:r>
      <w:r w:rsidR="00897178">
        <w:rPr>
          <w:rFonts w:ascii="Cambria" w:hAnsi="Cambria"/>
        </w:rPr>
        <w:t xml:space="preserve">painting </w:t>
      </w:r>
      <w:r w:rsidR="00A868F9">
        <w:rPr>
          <w:rFonts w:ascii="Cambria" w:hAnsi="Cambria"/>
        </w:rPr>
        <w:t>facilitated</w:t>
      </w:r>
      <w:r w:rsidR="00A02526">
        <w:rPr>
          <w:rFonts w:ascii="Cambria" w:hAnsi="Cambria"/>
        </w:rPr>
        <w:t xml:space="preserve"> realism, and even (</w:t>
      </w:r>
      <w:r w:rsidR="003844BD">
        <w:rPr>
          <w:rFonts w:ascii="Cambria" w:hAnsi="Cambria"/>
        </w:rPr>
        <w:t>d</w:t>
      </w:r>
      <w:r w:rsidR="00A02526">
        <w:rPr>
          <w:rFonts w:ascii="Cambria" w:hAnsi="Cambria"/>
        </w:rPr>
        <w:t xml:space="preserve">) allowed </w:t>
      </w:r>
      <w:r w:rsidR="00124F0D">
        <w:rPr>
          <w:rFonts w:ascii="Cambria" w:hAnsi="Cambria"/>
        </w:rPr>
        <w:t>statue</w:t>
      </w:r>
      <w:r w:rsidR="00A02526">
        <w:rPr>
          <w:rFonts w:ascii="Cambria" w:hAnsi="Cambria"/>
        </w:rPr>
        <w:t>s of heroes and Gods to transcend the mortal world; (</w:t>
      </w:r>
      <w:r w:rsidR="003844BD">
        <w:rPr>
          <w:rFonts w:ascii="Cambria" w:hAnsi="Cambria"/>
        </w:rPr>
        <w:t>e</w:t>
      </w:r>
      <w:r w:rsidR="00A02526">
        <w:rPr>
          <w:rFonts w:ascii="Cambria" w:hAnsi="Cambria"/>
        </w:rPr>
        <w:t>) the monetary value of pigments would have been recognized, and thus</w:t>
      </w:r>
      <w:r w:rsidR="00C25E33">
        <w:rPr>
          <w:rFonts w:ascii="Cambria" w:hAnsi="Cambria"/>
        </w:rPr>
        <w:t xml:space="preserve"> have</w:t>
      </w:r>
      <w:r w:rsidR="00A02526">
        <w:rPr>
          <w:rFonts w:ascii="Cambria" w:hAnsi="Cambria"/>
        </w:rPr>
        <w:t xml:space="preserve"> suggested prestige; (</w:t>
      </w:r>
      <w:r w:rsidR="00CE5940">
        <w:rPr>
          <w:rFonts w:ascii="Cambria" w:hAnsi="Cambria"/>
        </w:rPr>
        <w:t>f</w:t>
      </w:r>
      <w:r w:rsidR="00A02526">
        <w:rPr>
          <w:rFonts w:ascii="Cambria" w:hAnsi="Cambria"/>
        </w:rPr>
        <w:t>) polychromy functioned as an instrument of politics and propaganda</w:t>
      </w:r>
      <w:r w:rsidR="00CE5940">
        <w:rPr>
          <w:rFonts w:ascii="Cambria" w:hAnsi="Cambria"/>
        </w:rPr>
        <w:t>; finally, (g) painted sculpture acted as</w:t>
      </w:r>
      <w:r w:rsidR="00CE5940">
        <w:rPr>
          <w:rFonts w:ascii="Cambria" w:hAnsi="Cambria"/>
        </w:rPr>
        <w:t xml:space="preserve"> a sort of “social color-coding”</w:t>
      </w:r>
      <w:r w:rsidR="007209F1">
        <w:rPr>
          <w:rFonts w:ascii="Cambria" w:hAnsi="Cambria"/>
        </w:rPr>
        <w:t xml:space="preserve"> </w:t>
      </w:r>
      <w:r w:rsidR="00CE5940">
        <w:rPr>
          <w:rFonts w:ascii="Cambria" w:hAnsi="Cambria"/>
        </w:rPr>
        <w:t>used to demarcate non-Romans, suggest social stereotypes, distinguish among socioeconomic classes, and convey beauty ideals;</w:t>
      </w:r>
    </w:p>
    <w:p w14:paraId="57739749" w14:textId="1C3D6E97" w:rsidR="00DD2FE4" w:rsidRDefault="00DD2FE4" w:rsidP="00DD2FE4">
      <w:pPr>
        <w:tabs>
          <w:tab w:val="left" w:pos="3309"/>
        </w:tabs>
        <w:rPr>
          <w:rFonts w:ascii="Cambria" w:hAnsi="Cambria"/>
        </w:rPr>
      </w:pPr>
    </w:p>
    <w:p w14:paraId="7BC8484E" w14:textId="418B9B2D" w:rsidR="00E90035" w:rsidRDefault="00E90035" w:rsidP="00DD2FE4">
      <w:pPr>
        <w:tabs>
          <w:tab w:val="left" w:pos="3309"/>
        </w:tabs>
        <w:rPr>
          <w:rFonts w:ascii="Cambria" w:hAnsi="Cambria"/>
          <w:b/>
          <w:i/>
        </w:rPr>
      </w:pPr>
      <w:r>
        <w:rPr>
          <w:rFonts w:ascii="Cambria" w:hAnsi="Cambria"/>
          <w:b/>
          <w:i/>
        </w:rPr>
        <w:t>How Do We Know?</w:t>
      </w:r>
    </w:p>
    <w:p w14:paraId="23CCEB29" w14:textId="0E0C03BA" w:rsidR="00E90035" w:rsidRDefault="00E90035" w:rsidP="00DD2FE4">
      <w:pPr>
        <w:tabs>
          <w:tab w:val="left" w:pos="3309"/>
        </w:tabs>
        <w:rPr>
          <w:rFonts w:ascii="Cambria" w:hAnsi="Cambria"/>
        </w:rPr>
      </w:pPr>
    </w:p>
    <w:p w14:paraId="57859DD9" w14:textId="4922A56C" w:rsidR="00836A13" w:rsidRDefault="001275B8" w:rsidP="001275B8">
      <w:pPr>
        <w:tabs>
          <w:tab w:val="left" w:pos="3309"/>
        </w:tabs>
        <w:spacing w:line="480" w:lineRule="auto"/>
        <w:rPr>
          <w:rFonts w:ascii="Cambria" w:hAnsi="Cambria"/>
        </w:rPr>
      </w:pPr>
      <w:r>
        <w:rPr>
          <w:rFonts w:ascii="Cambria" w:hAnsi="Cambria"/>
        </w:rPr>
        <w:t xml:space="preserve">In order to understand how color functioned in imperial Roman sculpture, it is </w:t>
      </w:r>
      <w:r w:rsidR="00BD5058">
        <w:rPr>
          <w:rFonts w:ascii="Cambria" w:hAnsi="Cambria"/>
        </w:rPr>
        <w:t xml:space="preserve">first </w:t>
      </w:r>
      <w:r>
        <w:rPr>
          <w:rFonts w:ascii="Cambria" w:hAnsi="Cambria"/>
        </w:rPr>
        <w:t xml:space="preserve">necessary to </w:t>
      </w:r>
      <w:r w:rsidR="00CF7DB2">
        <w:rPr>
          <w:rFonts w:ascii="Cambria" w:hAnsi="Cambria"/>
        </w:rPr>
        <w:t xml:space="preserve">examine </w:t>
      </w:r>
      <w:r w:rsidR="00605484">
        <w:rPr>
          <w:rFonts w:ascii="Cambria" w:hAnsi="Cambria"/>
        </w:rPr>
        <w:t xml:space="preserve">why current scholars are convinced </w:t>
      </w:r>
      <w:r w:rsidR="00873B03">
        <w:rPr>
          <w:rFonts w:ascii="Cambria" w:hAnsi="Cambria"/>
        </w:rPr>
        <w:t xml:space="preserve">that </w:t>
      </w:r>
      <w:r w:rsidR="0034145B">
        <w:rPr>
          <w:rFonts w:ascii="Cambria" w:hAnsi="Cambria"/>
        </w:rPr>
        <w:t>statues</w:t>
      </w:r>
      <w:r w:rsidR="00374524">
        <w:rPr>
          <w:rFonts w:ascii="Cambria" w:hAnsi="Cambria"/>
        </w:rPr>
        <w:t>, monume</w:t>
      </w:r>
      <w:r w:rsidR="00D67342">
        <w:rPr>
          <w:rFonts w:ascii="Cambria" w:hAnsi="Cambria"/>
        </w:rPr>
        <w:t>n</w:t>
      </w:r>
      <w:r w:rsidR="00374524">
        <w:rPr>
          <w:rFonts w:ascii="Cambria" w:hAnsi="Cambria"/>
        </w:rPr>
        <w:t xml:space="preserve">ts, </w:t>
      </w:r>
      <w:r w:rsidR="00E3459B">
        <w:rPr>
          <w:rFonts w:ascii="Cambria" w:hAnsi="Cambria"/>
        </w:rPr>
        <w:t>and friezes</w:t>
      </w:r>
      <w:r w:rsidR="0034145B">
        <w:rPr>
          <w:rFonts w:ascii="Cambria" w:hAnsi="Cambria"/>
        </w:rPr>
        <w:t xml:space="preserve"> were painted</w:t>
      </w:r>
      <w:r w:rsidR="00007C4D">
        <w:rPr>
          <w:rFonts w:ascii="Cambria" w:hAnsi="Cambria"/>
        </w:rPr>
        <w:t xml:space="preserve"> in the first place</w:t>
      </w:r>
      <w:r w:rsidR="00605484">
        <w:rPr>
          <w:rFonts w:ascii="Cambria" w:hAnsi="Cambria"/>
        </w:rPr>
        <w:t xml:space="preserve">. In some instances, visible traces clearly suggest the </w:t>
      </w:r>
      <w:r w:rsidR="00605484">
        <w:rPr>
          <w:rFonts w:ascii="Cambria" w:hAnsi="Cambria"/>
        </w:rPr>
        <w:lastRenderedPageBreak/>
        <w:t>presence of color. Most famously</w:t>
      </w:r>
      <w:r w:rsidR="00802608">
        <w:rPr>
          <w:rFonts w:ascii="Cambria" w:hAnsi="Cambria"/>
        </w:rPr>
        <w:t xml:space="preserve">, the </w:t>
      </w:r>
      <w:r w:rsidR="00605484">
        <w:rPr>
          <w:rFonts w:ascii="Cambria" w:hAnsi="Cambria"/>
          <w:i/>
        </w:rPr>
        <w:t>Augustus Prima Porta</w:t>
      </w:r>
      <w:r w:rsidR="00D67342">
        <w:rPr>
          <w:rFonts w:ascii="Cambria" w:hAnsi="Cambria"/>
          <w:i/>
        </w:rPr>
        <w:t xml:space="preserve"> </w:t>
      </w:r>
      <w:r w:rsidR="0001408B">
        <w:rPr>
          <w:rFonts w:ascii="Cambria" w:hAnsi="Cambria"/>
        </w:rPr>
        <w:t>(</w:t>
      </w:r>
      <w:r w:rsidR="0001408B">
        <w:rPr>
          <w:rFonts w:ascii="Cambria" w:hAnsi="Cambria"/>
          <w:b/>
        </w:rPr>
        <w:t>fig. 1-2</w:t>
      </w:r>
      <w:r w:rsidR="0001408B">
        <w:rPr>
          <w:rFonts w:ascii="Cambria" w:hAnsi="Cambria"/>
        </w:rPr>
        <w:t>)</w:t>
      </w:r>
      <w:r w:rsidR="00605484">
        <w:rPr>
          <w:rFonts w:ascii="Cambria" w:hAnsi="Cambria"/>
        </w:rPr>
        <w:t xml:space="preserve">, discovered in 1863, exhibits clear remains of red, blue, and gold. Although color-mixing complicates the picture (we may be seeing the traces of </w:t>
      </w:r>
      <w:r w:rsidR="00AC491E">
        <w:rPr>
          <w:rFonts w:ascii="Cambria" w:hAnsi="Cambria"/>
        </w:rPr>
        <w:t xml:space="preserve">only </w:t>
      </w:r>
      <w:r w:rsidR="00605484">
        <w:rPr>
          <w:rFonts w:ascii="Cambria" w:hAnsi="Cambria"/>
        </w:rPr>
        <w:t xml:space="preserve">one </w:t>
      </w:r>
      <w:r w:rsidR="000668C8">
        <w:rPr>
          <w:rFonts w:ascii="Cambria" w:hAnsi="Cambria"/>
        </w:rPr>
        <w:t xml:space="preserve">color that contributed to </w:t>
      </w:r>
      <w:r w:rsidR="00D67342">
        <w:rPr>
          <w:rFonts w:ascii="Cambria" w:hAnsi="Cambria"/>
        </w:rPr>
        <w:t>a final pigment</w:t>
      </w:r>
      <w:r w:rsidR="00605484">
        <w:rPr>
          <w:rFonts w:ascii="Cambria" w:hAnsi="Cambria"/>
        </w:rPr>
        <w:t xml:space="preserve">), </w:t>
      </w:r>
      <w:r w:rsidR="00EC78CB">
        <w:rPr>
          <w:rFonts w:ascii="Cambria" w:hAnsi="Cambria"/>
        </w:rPr>
        <w:t xml:space="preserve">painted colors are </w:t>
      </w:r>
      <w:r w:rsidR="00605484">
        <w:rPr>
          <w:rFonts w:ascii="Cambria" w:hAnsi="Cambria"/>
        </w:rPr>
        <w:t>undeniably</w:t>
      </w:r>
      <w:r w:rsidR="00AC491E">
        <w:rPr>
          <w:rFonts w:ascii="Cambria" w:hAnsi="Cambria"/>
        </w:rPr>
        <w:t xml:space="preserve"> present. </w:t>
      </w:r>
      <w:r w:rsidR="00836A13">
        <w:rPr>
          <w:rFonts w:ascii="Cambria" w:hAnsi="Cambria"/>
        </w:rPr>
        <w:t xml:space="preserve">  </w:t>
      </w:r>
    </w:p>
    <w:p w14:paraId="7DF79D9B" w14:textId="7B4BC0F5" w:rsidR="001275B8" w:rsidRPr="00E46BEC" w:rsidRDefault="00836A13" w:rsidP="001275B8">
      <w:pPr>
        <w:tabs>
          <w:tab w:val="left" w:pos="3309"/>
        </w:tabs>
        <w:spacing w:line="480" w:lineRule="auto"/>
        <w:rPr>
          <w:rFonts w:ascii="Cambria" w:hAnsi="Cambria"/>
        </w:rPr>
      </w:pPr>
      <w:r>
        <w:rPr>
          <w:rFonts w:ascii="Cambria" w:hAnsi="Cambria"/>
        </w:rPr>
        <w:t xml:space="preserve">          </w:t>
      </w:r>
      <w:r w:rsidR="00E46BEC">
        <w:rPr>
          <w:rFonts w:ascii="Cambria" w:hAnsi="Cambria"/>
        </w:rPr>
        <w:t xml:space="preserve">More recently, noninvasive techniques such as </w:t>
      </w:r>
      <w:r w:rsidR="00E13474" w:rsidRPr="00E13474">
        <w:rPr>
          <w:rFonts w:ascii="Cambria" w:hAnsi="Cambria"/>
        </w:rPr>
        <w:t xml:space="preserve">X-ray fluorescence analysis and </w:t>
      </w:r>
      <w:r w:rsidR="00E46BEC">
        <w:rPr>
          <w:rFonts w:ascii="Cambria" w:hAnsi="Cambria"/>
        </w:rPr>
        <w:t xml:space="preserve">Raman </w:t>
      </w:r>
      <w:r w:rsidR="00E13474" w:rsidRPr="00E13474">
        <w:rPr>
          <w:rFonts w:ascii="Cambria" w:hAnsi="Cambria"/>
        </w:rPr>
        <w:t>spectroscopy</w:t>
      </w:r>
      <w:r w:rsidR="00E46BEC">
        <w:rPr>
          <w:rFonts w:ascii="Cambria" w:hAnsi="Cambria"/>
        </w:rPr>
        <w:t xml:space="preserve"> </w:t>
      </w:r>
      <w:r w:rsidR="00A67861">
        <w:rPr>
          <w:rFonts w:ascii="Cambria" w:hAnsi="Cambria"/>
        </w:rPr>
        <w:t>confirm the presence of color on Roman sculptures</w:t>
      </w:r>
      <w:r w:rsidR="00E46BEC">
        <w:rPr>
          <w:rFonts w:ascii="Cambria" w:hAnsi="Cambria"/>
        </w:rPr>
        <w:t xml:space="preserve">. But as art historian Bente Kiilerich points out, even these new technologies have their limits. For one thing, they do not show a complete picture of </w:t>
      </w:r>
      <w:r w:rsidR="00DC7A8A">
        <w:rPr>
          <w:rFonts w:ascii="Cambria" w:hAnsi="Cambria"/>
        </w:rPr>
        <w:t>how the paint was actually applied</w:t>
      </w:r>
      <w:r w:rsidR="00E46BEC">
        <w:rPr>
          <w:rFonts w:ascii="Cambria" w:hAnsi="Cambria"/>
        </w:rPr>
        <w:t>. It is not always clear if the paint was used on the entire surface</w:t>
      </w:r>
      <w:r w:rsidR="00CF18BE">
        <w:rPr>
          <w:rFonts w:ascii="Cambria" w:hAnsi="Cambria"/>
        </w:rPr>
        <w:t xml:space="preserve">, or whether it was merely designed to accentuate particular features. </w:t>
      </w:r>
      <w:r w:rsidR="00E46BEC">
        <w:rPr>
          <w:rFonts w:ascii="Cambria" w:hAnsi="Cambria"/>
        </w:rPr>
        <w:t xml:space="preserve">What is more, </w:t>
      </w:r>
      <w:r w:rsidR="00820066">
        <w:rPr>
          <w:rFonts w:ascii="Cambria" w:hAnsi="Cambria"/>
        </w:rPr>
        <w:t xml:space="preserve">not every color can be detected. </w:t>
      </w:r>
      <w:r w:rsidR="0077720F">
        <w:rPr>
          <w:rFonts w:ascii="Cambria" w:hAnsi="Cambria"/>
        </w:rPr>
        <w:t xml:space="preserve">Even when a </w:t>
      </w:r>
      <w:r w:rsidR="00D55D1D">
        <w:rPr>
          <w:rFonts w:ascii="Cambria" w:hAnsi="Cambria"/>
        </w:rPr>
        <w:t>pigment</w:t>
      </w:r>
      <w:r w:rsidR="0077720F">
        <w:rPr>
          <w:rFonts w:ascii="Cambria" w:hAnsi="Cambria"/>
        </w:rPr>
        <w:t xml:space="preserve"> has been </w:t>
      </w:r>
      <w:r w:rsidR="00D84687">
        <w:rPr>
          <w:rFonts w:ascii="Cambria" w:hAnsi="Cambria"/>
        </w:rPr>
        <w:t>recorded</w:t>
      </w:r>
      <w:r w:rsidR="0077720F">
        <w:rPr>
          <w:rFonts w:ascii="Cambria" w:hAnsi="Cambria"/>
        </w:rPr>
        <w:t>, “</w:t>
      </w:r>
      <w:r w:rsidR="00E46BEC">
        <w:rPr>
          <w:rFonts w:ascii="Cambria" w:hAnsi="Cambria"/>
        </w:rPr>
        <w:t>it may still be difficult to ascertain its exact hue, since different binding agents (no longer preserved) resulted in different shades of colour.”</w:t>
      </w:r>
      <w:r w:rsidR="00820066">
        <w:rPr>
          <w:rStyle w:val="FootnoteReference"/>
          <w:rFonts w:ascii="Cambria" w:hAnsi="Cambria"/>
        </w:rPr>
        <w:footnoteReference w:id="4"/>
      </w:r>
    </w:p>
    <w:p w14:paraId="2917CA14" w14:textId="0A53C802" w:rsidR="00567518" w:rsidRDefault="001275B8" w:rsidP="00DB6593">
      <w:pPr>
        <w:tabs>
          <w:tab w:val="left" w:pos="3309"/>
        </w:tabs>
        <w:spacing w:line="480" w:lineRule="auto"/>
        <w:rPr>
          <w:rFonts w:ascii="Cambria" w:hAnsi="Cambria"/>
        </w:rPr>
      </w:pPr>
      <w:r>
        <w:rPr>
          <w:rFonts w:ascii="Cambria" w:hAnsi="Cambria"/>
        </w:rPr>
        <w:t xml:space="preserve">         </w:t>
      </w:r>
      <w:r w:rsidR="00DB6593">
        <w:rPr>
          <w:rFonts w:ascii="Cambria" w:hAnsi="Cambria"/>
        </w:rPr>
        <w:t xml:space="preserve">Ancient visual and written sources also provide critical evidence for the presence of color on Roman sculpture. Praxiteles’ praise of Nicias </w:t>
      </w:r>
      <w:r w:rsidR="00BB2C09">
        <w:rPr>
          <w:rFonts w:ascii="Cambria" w:hAnsi="Cambria"/>
        </w:rPr>
        <w:t>is but one example</w:t>
      </w:r>
      <w:r w:rsidR="00DB6593">
        <w:rPr>
          <w:rFonts w:ascii="Cambria" w:hAnsi="Cambria"/>
        </w:rPr>
        <w:t xml:space="preserve">. </w:t>
      </w:r>
      <w:r w:rsidR="00EB606B">
        <w:rPr>
          <w:rFonts w:ascii="Cambria" w:hAnsi="Cambria"/>
        </w:rPr>
        <w:t xml:space="preserve">In a later passage from </w:t>
      </w:r>
      <w:r w:rsidR="00EB606B">
        <w:rPr>
          <w:rFonts w:ascii="Cambria" w:hAnsi="Cambria"/>
          <w:i/>
        </w:rPr>
        <w:t>Natural History</w:t>
      </w:r>
      <w:r w:rsidR="00EB606B">
        <w:rPr>
          <w:rFonts w:ascii="Cambria" w:hAnsi="Cambria"/>
        </w:rPr>
        <w:t>, Pliny the Elder makes known</w:t>
      </w:r>
      <w:r w:rsidR="00DB6593">
        <w:rPr>
          <w:rFonts w:ascii="Cambria" w:hAnsi="Cambria"/>
        </w:rPr>
        <w:t xml:space="preserve"> his preference for earlier</w:t>
      </w:r>
      <w:r w:rsidR="001D5D18">
        <w:rPr>
          <w:rFonts w:ascii="Cambria" w:hAnsi="Cambria"/>
        </w:rPr>
        <w:t xml:space="preserve">, </w:t>
      </w:r>
      <w:r w:rsidR="00DB6593">
        <w:rPr>
          <w:rFonts w:ascii="Cambria" w:hAnsi="Cambria"/>
        </w:rPr>
        <w:t xml:space="preserve">simpler color palettes, </w:t>
      </w:r>
      <w:r w:rsidR="0042621C">
        <w:rPr>
          <w:rFonts w:ascii="Cambria" w:hAnsi="Cambria"/>
        </w:rPr>
        <w:t>used by “those most illustrious painters” in “their immortal works.”</w:t>
      </w:r>
      <w:r w:rsidR="0042621C">
        <w:rPr>
          <w:rStyle w:val="FootnoteReference"/>
          <w:rFonts w:ascii="Cambria" w:hAnsi="Cambria"/>
        </w:rPr>
        <w:footnoteReference w:id="5"/>
      </w:r>
      <w:r w:rsidR="00BA233E">
        <w:rPr>
          <w:rStyle w:val="FootnoteReference"/>
          <w:rFonts w:ascii="Cambria" w:hAnsi="Cambria"/>
        </w:rPr>
        <w:footnoteReference w:id="6"/>
      </w:r>
      <w:r w:rsidR="0042621C">
        <w:rPr>
          <w:rFonts w:ascii="Cambria" w:hAnsi="Cambria"/>
        </w:rPr>
        <w:t xml:space="preserve"> </w:t>
      </w:r>
      <w:r w:rsidR="00E3055B">
        <w:rPr>
          <w:rFonts w:ascii="Cambria" w:hAnsi="Cambria"/>
        </w:rPr>
        <w:t>C</w:t>
      </w:r>
      <w:r w:rsidR="00DB6593">
        <w:rPr>
          <w:rFonts w:ascii="Cambria" w:hAnsi="Cambria"/>
        </w:rPr>
        <w:t>ommon among Roman philosophers</w:t>
      </w:r>
      <w:r w:rsidR="00E9759D">
        <w:rPr>
          <w:rFonts w:ascii="Cambria" w:hAnsi="Cambria"/>
        </w:rPr>
        <w:t xml:space="preserve"> was the belief that </w:t>
      </w:r>
      <w:r w:rsidR="00DB6593">
        <w:rPr>
          <w:rFonts w:ascii="Cambria" w:hAnsi="Cambria"/>
        </w:rPr>
        <w:t xml:space="preserve">since all representation was separated from reality, the simpler the selection of colors (note: the </w:t>
      </w:r>
      <w:r w:rsidR="00E06488">
        <w:rPr>
          <w:rFonts w:ascii="Cambria" w:hAnsi="Cambria"/>
        </w:rPr>
        <w:t>reference to</w:t>
      </w:r>
      <w:r w:rsidR="009D34FA">
        <w:rPr>
          <w:rFonts w:ascii="Cambria" w:hAnsi="Cambria"/>
        </w:rPr>
        <w:t xml:space="preserve"> any</w:t>
      </w:r>
      <w:r w:rsidR="00DB6593">
        <w:rPr>
          <w:rFonts w:ascii="Cambria" w:hAnsi="Cambria"/>
        </w:rPr>
        <w:t xml:space="preserve"> color</w:t>
      </w:r>
      <w:r w:rsidR="00E06488">
        <w:rPr>
          <w:rFonts w:ascii="Cambria" w:hAnsi="Cambria"/>
        </w:rPr>
        <w:t xml:space="preserve"> at all</w:t>
      </w:r>
      <w:r w:rsidR="00DB6593">
        <w:rPr>
          <w:rFonts w:ascii="Cambria" w:hAnsi="Cambria"/>
        </w:rPr>
        <w:t xml:space="preserve">), the more truthful the representation becomes to its source material. </w:t>
      </w:r>
      <w:r w:rsidR="00BE3F80">
        <w:rPr>
          <w:rFonts w:ascii="Cambria" w:hAnsi="Cambria"/>
        </w:rPr>
        <w:t xml:space="preserve">As Pliny would have it, </w:t>
      </w:r>
      <w:r w:rsidR="00DB6593">
        <w:rPr>
          <w:rFonts w:ascii="Cambria" w:hAnsi="Cambria"/>
        </w:rPr>
        <w:t xml:space="preserve">“Everything in fact, was superior at a time when the resources of art were so much fewer </w:t>
      </w:r>
      <w:r w:rsidR="00DB6593">
        <w:rPr>
          <w:rFonts w:ascii="Cambria" w:hAnsi="Cambria"/>
        </w:rPr>
        <w:lastRenderedPageBreak/>
        <w:t xml:space="preserve">than they </w:t>
      </w:r>
      <w:r w:rsidR="00CD45A8">
        <w:rPr>
          <w:rFonts w:ascii="Cambria" w:hAnsi="Cambria"/>
        </w:rPr>
        <w:t>now are.”</w:t>
      </w:r>
      <w:r w:rsidR="000C5AF6">
        <w:rPr>
          <w:rFonts w:ascii="Cambria" w:hAnsi="Cambria"/>
        </w:rPr>
        <w:t xml:space="preserve"> A</w:t>
      </w:r>
      <w:r w:rsidR="00A83EB6">
        <w:rPr>
          <w:rFonts w:ascii="Cambria" w:hAnsi="Cambria"/>
        </w:rPr>
        <w:t xml:space="preserve"> fourth century</w:t>
      </w:r>
      <w:r w:rsidR="000C5AF6">
        <w:rPr>
          <w:rFonts w:ascii="Cambria" w:hAnsi="Cambria"/>
        </w:rPr>
        <w:t xml:space="preserve"> terracotta column-crater (</w:t>
      </w:r>
      <w:r w:rsidR="0001408B">
        <w:rPr>
          <w:rFonts w:ascii="Cambria" w:hAnsi="Cambria"/>
          <w:b/>
        </w:rPr>
        <w:t xml:space="preserve">fig. </w:t>
      </w:r>
      <w:r w:rsidR="0001408B" w:rsidRPr="00625719">
        <w:rPr>
          <w:rFonts w:ascii="Cambria" w:hAnsi="Cambria"/>
          <w:b/>
        </w:rPr>
        <w:t>3</w:t>
      </w:r>
      <w:r w:rsidR="00625719">
        <w:rPr>
          <w:rFonts w:ascii="Cambria" w:hAnsi="Cambria"/>
        </w:rPr>
        <w:t xml:space="preserve">) </w:t>
      </w:r>
      <w:r w:rsidR="0079058D">
        <w:rPr>
          <w:rFonts w:ascii="Cambria" w:hAnsi="Cambria"/>
        </w:rPr>
        <w:t xml:space="preserve">provides an interesting source of visual evidence. It </w:t>
      </w:r>
      <w:r w:rsidR="00207595" w:rsidRPr="00625719">
        <w:rPr>
          <w:rFonts w:ascii="Cambria" w:hAnsi="Cambria"/>
        </w:rPr>
        <w:t>depicts</w:t>
      </w:r>
      <w:r w:rsidR="009A4B98">
        <w:rPr>
          <w:rFonts w:ascii="Cambria" w:hAnsi="Cambria"/>
        </w:rPr>
        <w:t xml:space="preserve"> an artist painting a lion-skin on</w:t>
      </w:r>
      <w:r w:rsidR="00317616">
        <w:rPr>
          <w:rFonts w:ascii="Cambria" w:hAnsi="Cambria"/>
        </w:rPr>
        <w:t>to</w:t>
      </w:r>
      <w:r w:rsidR="009A4B98">
        <w:rPr>
          <w:rFonts w:ascii="Cambria" w:hAnsi="Cambria"/>
        </w:rPr>
        <w:t xml:space="preserve"> a statue </w:t>
      </w:r>
      <w:r w:rsidR="00834CE2">
        <w:rPr>
          <w:rFonts w:ascii="Cambria" w:hAnsi="Cambria"/>
        </w:rPr>
        <w:t>of</w:t>
      </w:r>
      <w:r w:rsidR="009A4B98">
        <w:rPr>
          <w:rFonts w:ascii="Cambria" w:hAnsi="Cambria"/>
        </w:rPr>
        <w:t xml:space="preserve"> Hercules</w:t>
      </w:r>
      <w:r w:rsidR="00317616">
        <w:rPr>
          <w:rFonts w:ascii="Cambria" w:hAnsi="Cambria"/>
        </w:rPr>
        <w:t>, as the Greek hero watches on</w:t>
      </w:r>
      <w:r w:rsidR="00E10034">
        <w:rPr>
          <w:rFonts w:ascii="Cambria" w:hAnsi="Cambria"/>
        </w:rPr>
        <w:t>. Nearby,</w:t>
      </w:r>
      <w:r w:rsidR="009A4B98">
        <w:rPr>
          <w:rFonts w:ascii="Cambria" w:hAnsi="Cambria"/>
        </w:rPr>
        <w:t xml:space="preserve"> an assistant prepares for ganosis, the application of</w:t>
      </w:r>
      <w:r w:rsidR="0001408B">
        <w:rPr>
          <w:rFonts w:ascii="Cambria" w:hAnsi="Cambria"/>
        </w:rPr>
        <w:t xml:space="preserve"> </w:t>
      </w:r>
      <w:r w:rsidR="009A4B98">
        <w:rPr>
          <w:rFonts w:ascii="Cambria" w:hAnsi="Cambria"/>
        </w:rPr>
        <w:t>wax and olive oil to protect the marble base and enhance the colors of the painted surface.</w:t>
      </w:r>
      <w:r w:rsidR="00250A6F">
        <w:rPr>
          <w:rFonts w:ascii="Cambria" w:hAnsi="Cambria"/>
        </w:rPr>
        <w:t xml:space="preserve"> </w:t>
      </w:r>
      <w:r w:rsidR="0001408B">
        <w:rPr>
          <w:rFonts w:ascii="Cambria" w:hAnsi="Cambria"/>
        </w:rPr>
        <w:t xml:space="preserve">Numerous wall paintings convey similar images of painted statues, sometimes so lifelike, that they are indiscernible from </w:t>
      </w:r>
      <w:r w:rsidR="003807CC">
        <w:rPr>
          <w:rFonts w:ascii="Cambria" w:hAnsi="Cambria"/>
        </w:rPr>
        <w:t>depictions o</w:t>
      </w:r>
      <w:r w:rsidR="0001408B">
        <w:rPr>
          <w:rFonts w:ascii="Cambria" w:hAnsi="Cambria"/>
        </w:rPr>
        <w:t>f</w:t>
      </w:r>
      <w:r w:rsidR="003807CC">
        <w:rPr>
          <w:rFonts w:ascii="Cambria" w:hAnsi="Cambria"/>
        </w:rPr>
        <w:t xml:space="preserve"> nearby</w:t>
      </w:r>
      <w:r w:rsidR="0001408B">
        <w:rPr>
          <w:rFonts w:ascii="Cambria" w:hAnsi="Cambria"/>
        </w:rPr>
        <w:t xml:space="preserve"> humans. </w:t>
      </w:r>
      <w:r w:rsidR="00567518">
        <w:rPr>
          <w:rFonts w:ascii="Cambria" w:hAnsi="Cambria"/>
        </w:rPr>
        <w:t>Taken together, the visible traces of color, evidence gathered using contemporary technologies, and ancient sources</w:t>
      </w:r>
      <w:r w:rsidR="00F15576">
        <w:rPr>
          <w:rFonts w:ascii="Cambria" w:hAnsi="Cambria"/>
        </w:rPr>
        <w:t xml:space="preserve"> attesting to polychromy all</w:t>
      </w:r>
      <w:r w:rsidR="00567518">
        <w:rPr>
          <w:rFonts w:ascii="Cambria" w:hAnsi="Cambria"/>
        </w:rPr>
        <w:t xml:space="preserve"> </w:t>
      </w:r>
      <w:r w:rsidR="00B94ED1">
        <w:rPr>
          <w:rFonts w:ascii="Cambria" w:hAnsi="Cambria"/>
        </w:rPr>
        <w:t xml:space="preserve">point to the presence of color on ancient sculpture, </w:t>
      </w:r>
      <w:r w:rsidR="00567518">
        <w:rPr>
          <w:rFonts w:ascii="Cambria" w:hAnsi="Cambria"/>
        </w:rPr>
        <w:t>reaffirm</w:t>
      </w:r>
      <w:r w:rsidR="00B94ED1">
        <w:rPr>
          <w:rFonts w:ascii="Cambria" w:hAnsi="Cambria"/>
        </w:rPr>
        <w:t>ing</w:t>
      </w:r>
      <w:r w:rsidR="00567518">
        <w:rPr>
          <w:rFonts w:ascii="Cambria" w:hAnsi="Cambria"/>
        </w:rPr>
        <w:t xml:space="preserve"> the old saying, “</w:t>
      </w:r>
      <w:r w:rsidR="00567518" w:rsidRPr="00567518">
        <w:rPr>
          <w:rFonts w:ascii="Cambria" w:hAnsi="Cambria"/>
        </w:rPr>
        <w:t>The absence of evidence is not evidence of absence</w:t>
      </w:r>
      <w:r w:rsidR="00567518">
        <w:rPr>
          <w:rFonts w:ascii="Cambria" w:hAnsi="Cambria"/>
        </w:rPr>
        <w:t>.”</w:t>
      </w:r>
    </w:p>
    <w:p w14:paraId="666D0AF3" w14:textId="77777777" w:rsidR="00E90035" w:rsidRDefault="00E90035" w:rsidP="00DD2FE4">
      <w:pPr>
        <w:tabs>
          <w:tab w:val="left" w:pos="3309"/>
        </w:tabs>
        <w:rPr>
          <w:rFonts w:ascii="Cambria" w:hAnsi="Cambria"/>
        </w:rPr>
      </w:pPr>
    </w:p>
    <w:p w14:paraId="28FAD7B0" w14:textId="730BEE2B" w:rsidR="00DD2FE4" w:rsidRPr="00DD2FE4" w:rsidRDefault="00DD2FE4" w:rsidP="00DD2FE4">
      <w:pPr>
        <w:tabs>
          <w:tab w:val="left" w:pos="3309"/>
        </w:tabs>
        <w:rPr>
          <w:rFonts w:ascii="Cambria" w:hAnsi="Cambria"/>
          <w:b/>
          <w:i/>
        </w:rPr>
      </w:pPr>
      <w:r w:rsidRPr="00DD2FE4">
        <w:rPr>
          <w:rFonts w:ascii="Cambria" w:hAnsi="Cambria"/>
          <w:b/>
          <w:i/>
        </w:rPr>
        <w:t>Material Reasons for Polychromy</w:t>
      </w:r>
    </w:p>
    <w:p w14:paraId="3C730633" w14:textId="77777777" w:rsidR="00DD2FE4" w:rsidRDefault="00DD2FE4" w:rsidP="008678F5">
      <w:pPr>
        <w:tabs>
          <w:tab w:val="left" w:pos="3309"/>
        </w:tabs>
        <w:rPr>
          <w:rFonts w:ascii="Cambria" w:hAnsi="Cambria"/>
        </w:rPr>
      </w:pPr>
    </w:p>
    <w:p w14:paraId="1C32F3FB" w14:textId="6F4C9232" w:rsidR="00DD2FE4" w:rsidRDefault="007220FB" w:rsidP="00DD2FE4">
      <w:pPr>
        <w:tabs>
          <w:tab w:val="left" w:pos="3309"/>
        </w:tabs>
        <w:spacing w:line="480" w:lineRule="auto"/>
        <w:rPr>
          <w:rFonts w:ascii="Cambria" w:hAnsi="Cambria"/>
        </w:rPr>
      </w:pPr>
      <w:r>
        <w:rPr>
          <w:rFonts w:ascii="Cambria" w:hAnsi="Cambria"/>
        </w:rPr>
        <w:t xml:space="preserve">There are myriad practical reasons why color was applied to Roman sculpture. </w:t>
      </w:r>
      <w:r w:rsidR="00525BD2">
        <w:rPr>
          <w:rFonts w:ascii="Cambria" w:hAnsi="Cambria"/>
        </w:rPr>
        <w:t>Most simply, one</w:t>
      </w:r>
      <w:r w:rsidR="002C46A7">
        <w:rPr>
          <w:rFonts w:ascii="Cambria" w:hAnsi="Cambria"/>
        </w:rPr>
        <w:t xml:space="preserve"> can argue that </w:t>
      </w:r>
      <w:r>
        <w:rPr>
          <w:rFonts w:ascii="Cambria" w:hAnsi="Cambria"/>
        </w:rPr>
        <w:t>without paint, the now infamously white figures would have appeared unfinished</w:t>
      </w:r>
      <w:r w:rsidR="0033039C">
        <w:rPr>
          <w:rFonts w:ascii="Cambria" w:hAnsi="Cambria"/>
        </w:rPr>
        <w:t xml:space="preserve"> to </w:t>
      </w:r>
      <w:r w:rsidR="00C00485">
        <w:rPr>
          <w:rFonts w:ascii="Cambria" w:hAnsi="Cambria"/>
        </w:rPr>
        <w:t xml:space="preserve">ancient </w:t>
      </w:r>
      <w:r w:rsidR="0033039C">
        <w:rPr>
          <w:rFonts w:ascii="Cambria" w:hAnsi="Cambria"/>
        </w:rPr>
        <w:t>Romans</w:t>
      </w:r>
      <w:r>
        <w:rPr>
          <w:rFonts w:ascii="Cambria" w:hAnsi="Cambria"/>
        </w:rPr>
        <w:t>. Since many statues and busts were copies of Greek bronze</w:t>
      </w:r>
      <w:r w:rsidR="001275B8">
        <w:rPr>
          <w:rFonts w:ascii="Cambria" w:hAnsi="Cambria"/>
        </w:rPr>
        <w:t>s</w:t>
      </w:r>
      <w:r>
        <w:rPr>
          <w:rFonts w:ascii="Cambria" w:hAnsi="Cambria"/>
        </w:rPr>
        <w:t xml:space="preserve">, painting </w:t>
      </w:r>
      <w:r w:rsidR="00CF7856">
        <w:rPr>
          <w:rFonts w:ascii="Cambria" w:hAnsi="Cambria"/>
        </w:rPr>
        <w:t xml:space="preserve">these portraits </w:t>
      </w:r>
      <w:r w:rsidR="009F6F28">
        <w:rPr>
          <w:rFonts w:ascii="Cambria" w:hAnsi="Cambria"/>
        </w:rPr>
        <w:t xml:space="preserve">was a necessity of artistic production, and </w:t>
      </w:r>
      <w:r w:rsidR="00CF7856">
        <w:rPr>
          <w:rFonts w:ascii="Cambria" w:hAnsi="Cambria"/>
        </w:rPr>
        <w:t xml:space="preserve">reanimated and the original </w:t>
      </w:r>
      <w:r w:rsidR="00173142">
        <w:rPr>
          <w:rFonts w:ascii="Cambria" w:hAnsi="Cambria"/>
        </w:rPr>
        <w:t>sculptures</w:t>
      </w:r>
      <w:r w:rsidR="00CF7856">
        <w:rPr>
          <w:rFonts w:ascii="Cambria" w:hAnsi="Cambria"/>
        </w:rPr>
        <w:t xml:space="preserve"> for the Roman era.</w:t>
      </w:r>
      <w:r w:rsidR="004A58A6">
        <w:rPr>
          <w:rFonts w:ascii="Cambria" w:hAnsi="Cambria"/>
        </w:rPr>
        <w:t xml:space="preserve"> </w:t>
      </w:r>
      <w:r w:rsidR="00DD2FE4">
        <w:rPr>
          <w:rFonts w:ascii="Cambria" w:hAnsi="Cambria"/>
        </w:rPr>
        <w:t xml:space="preserve">The classicist Mark Bradley argues that since marble sculpture involved a collaboration between painters, sculptors, and </w:t>
      </w:r>
      <w:r w:rsidR="001275B8">
        <w:rPr>
          <w:rFonts w:ascii="Cambria" w:hAnsi="Cambria"/>
        </w:rPr>
        <w:t>so-called</w:t>
      </w:r>
      <w:r w:rsidR="00DD2FE4">
        <w:rPr>
          <w:rFonts w:ascii="Cambria" w:hAnsi="Cambria"/>
        </w:rPr>
        <w:t xml:space="preserve"> “finishers,” the Romans may not have thought about them as separate processes in this context. “It was not the norm,” he reasons “to talk about the painting of sculpture as if it were a separate and special part of the production process,” unless the coloring possessed some extraordinary qualities to it.</w:t>
      </w:r>
      <w:r w:rsidR="00DD2FE4">
        <w:rPr>
          <w:rStyle w:val="FootnoteReference"/>
          <w:rFonts w:ascii="Cambria" w:hAnsi="Cambria"/>
        </w:rPr>
        <w:footnoteReference w:id="7"/>
      </w:r>
      <w:r w:rsidR="000237B1">
        <w:rPr>
          <w:rFonts w:ascii="Cambria" w:hAnsi="Cambria"/>
        </w:rPr>
        <w:t xml:space="preserve"> As Sarah Bond </w:t>
      </w:r>
      <w:r w:rsidR="00CD59EB">
        <w:rPr>
          <w:rFonts w:ascii="Cambria" w:hAnsi="Cambria"/>
        </w:rPr>
        <w:t>concludes,</w:t>
      </w:r>
      <w:r w:rsidR="000237B1">
        <w:rPr>
          <w:rFonts w:ascii="Cambria" w:hAnsi="Cambria"/>
        </w:rPr>
        <w:t xml:space="preserve"> marble “was considered a ca</w:t>
      </w:r>
      <w:r w:rsidR="004A58A6">
        <w:rPr>
          <w:rFonts w:ascii="Cambria" w:hAnsi="Cambria"/>
        </w:rPr>
        <w:t>n</w:t>
      </w:r>
      <w:r w:rsidR="000237B1">
        <w:rPr>
          <w:rFonts w:ascii="Cambria" w:hAnsi="Cambria"/>
        </w:rPr>
        <w:t>vas, not the finished product for sculpture.”</w:t>
      </w:r>
      <w:r w:rsidR="000237B1">
        <w:rPr>
          <w:rStyle w:val="FootnoteReference"/>
          <w:rFonts w:ascii="Cambria" w:hAnsi="Cambria"/>
        </w:rPr>
        <w:footnoteReference w:id="8"/>
      </w:r>
    </w:p>
    <w:p w14:paraId="1AA9B6D2" w14:textId="290B17C2" w:rsidR="001275B8" w:rsidRDefault="001275B8" w:rsidP="00DD2FE4">
      <w:pPr>
        <w:tabs>
          <w:tab w:val="left" w:pos="3309"/>
        </w:tabs>
        <w:spacing w:line="480" w:lineRule="auto"/>
        <w:rPr>
          <w:rFonts w:ascii="Cambria" w:hAnsi="Cambria"/>
        </w:rPr>
      </w:pPr>
      <w:r>
        <w:rPr>
          <w:rFonts w:ascii="Cambria" w:hAnsi="Cambria"/>
        </w:rPr>
        <w:lastRenderedPageBreak/>
        <w:t xml:space="preserve">          Once colored, </w:t>
      </w:r>
      <w:r w:rsidR="005A33F1">
        <w:rPr>
          <w:rFonts w:ascii="Cambria" w:hAnsi="Cambria"/>
        </w:rPr>
        <w:t xml:space="preserve">painted sculptures, friezes, and public monuments became easier to see, and easier to “read.” </w:t>
      </w:r>
      <w:r w:rsidR="00071EDF">
        <w:rPr>
          <w:rFonts w:ascii="Cambria" w:hAnsi="Cambria"/>
        </w:rPr>
        <w:t xml:space="preserve">In larger sculptures, </w:t>
      </w:r>
      <w:r w:rsidR="001A59EB">
        <w:rPr>
          <w:rFonts w:ascii="Cambria" w:hAnsi="Cambria"/>
        </w:rPr>
        <w:t>color</w:t>
      </w:r>
      <w:r w:rsidR="0084610F">
        <w:rPr>
          <w:rFonts w:ascii="Cambria" w:hAnsi="Cambria"/>
        </w:rPr>
        <w:t xml:space="preserve"> </w:t>
      </w:r>
      <w:r w:rsidR="00023726">
        <w:rPr>
          <w:rFonts w:ascii="Cambria" w:hAnsi="Cambria"/>
        </w:rPr>
        <w:t>enabled</w:t>
      </w:r>
      <w:r w:rsidR="0084610F">
        <w:rPr>
          <w:rFonts w:ascii="Cambria" w:hAnsi="Cambria"/>
        </w:rPr>
        <w:t xml:space="preserve"> the spectator to distinguish </w:t>
      </w:r>
      <w:r w:rsidR="00DC3E1E">
        <w:rPr>
          <w:rFonts w:ascii="Cambria" w:hAnsi="Cambria"/>
        </w:rPr>
        <w:t>among</w:t>
      </w:r>
      <w:r w:rsidR="0084610F">
        <w:rPr>
          <w:rFonts w:ascii="Cambria" w:hAnsi="Cambria"/>
        </w:rPr>
        <w:t xml:space="preserve"> scenes and figures</w:t>
      </w:r>
      <w:r w:rsidR="00F56B15">
        <w:rPr>
          <w:rFonts w:ascii="Cambria" w:hAnsi="Cambria"/>
        </w:rPr>
        <w:t>—particularly emperors, heroes, and gods—</w:t>
      </w:r>
      <w:r w:rsidR="0084610F">
        <w:rPr>
          <w:rFonts w:ascii="Cambria" w:hAnsi="Cambria"/>
        </w:rPr>
        <w:t xml:space="preserve"> </w:t>
      </w:r>
      <w:r w:rsidR="00871FA5">
        <w:rPr>
          <w:rFonts w:ascii="Cambria" w:hAnsi="Cambria"/>
        </w:rPr>
        <w:t>and appreciate the</w:t>
      </w:r>
      <w:r w:rsidR="001A59EB">
        <w:rPr>
          <w:rFonts w:ascii="Cambria" w:hAnsi="Cambria"/>
        </w:rPr>
        <w:t xml:space="preserve"> level</w:t>
      </w:r>
      <w:r w:rsidR="00871FA5">
        <w:rPr>
          <w:rFonts w:ascii="Cambria" w:hAnsi="Cambria"/>
        </w:rPr>
        <w:t xml:space="preserve"> </w:t>
      </w:r>
      <w:r w:rsidR="001A59EB">
        <w:rPr>
          <w:rFonts w:ascii="Cambria" w:hAnsi="Cambria"/>
        </w:rPr>
        <w:t xml:space="preserve">of </w:t>
      </w:r>
      <w:r w:rsidR="00871FA5">
        <w:rPr>
          <w:rFonts w:ascii="Cambria" w:hAnsi="Cambria"/>
        </w:rPr>
        <w:t>detail</w:t>
      </w:r>
      <w:r w:rsidR="001A59EB">
        <w:rPr>
          <w:rFonts w:ascii="Cambria" w:hAnsi="Cambria"/>
        </w:rPr>
        <w:t xml:space="preserve"> up close, or </w:t>
      </w:r>
      <w:r w:rsidR="00680807">
        <w:rPr>
          <w:rFonts w:ascii="Cambria" w:hAnsi="Cambria"/>
        </w:rPr>
        <w:t xml:space="preserve">otherwise </w:t>
      </w:r>
      <w:r w:rsidR="001A59EB">
        <w:rPr>
          <w:rFonts w:ascii="Cambria" w:hAnsi="Cambria"/>
        </w:rPr>
        <w:t>the</w:t>
      </w:r>
      <w:r w:rsidR="004E595D">
        <w:rPr>
          <w:rFonts w:ascii="Cambria" w:hAnsi="Cambria"/>
        </w:rPr>
        <w:t xml:space="preserve"> sculpture’s</w:t>
      </w:r>
      <w:r w:rsidR="001A59EB">
        <w:rPr>
          <w:rFonts w:ascii="Cambria" w:hAnsi="Cambria"/>
        </w:rPr>
        <w:t xml:space="preserve"> majesty from further away</w:t>
      </w:r>
      <w:r w:rsidR="00871FA5">
        <w:rPr>
          <w:rFonts w:ascii="Cambria" w:hAnsi="Cambria"/>
        </w:rPr>
        <w:t>.</w:t>
      </w:r>
      <w:r w:rsidR="0009081F">
        <w:rPr>
          <w:rFonts w:ascii="Cambria" w:hAnsi="Cambria"/>
        </w:rPr>
        <w:t xml:space="preserve"> </w:t>
      </w:r>
      <w:r w:rsidR="002E7ADD">
        <w:rPr>
          <w:rFonts w:ascii="Cambria" w:hAnsi="Cambria"/>
        </w:rPr>
        <w:t xml:space="preserve">A Greek precedent suggests just how richly saturated </w:t>
      </w:r>
      <w:r w:rsidR="008007F2">
        <w:rPr>
          <w:rFonts w:ascii="Cambria" w:hAnsi="Cambria"/>
        </w:rPr>
        <w:t>the ancient color palette</w:t>
      </w:r>
      <w:r w:rsidR="002E7ADD">
        <w:rPr>
          <w:rFonts w:ascii="Cambria" w:hAnsi="Cambria"/>
        </w:rPr>
        <w:t xml:space="preserve"> could be. The frieze of the Siphnian treasury at Delphi, dating to the sixth century B.C.</w:t>
      </w:r>
      <w:r w:rsidR="00624C8A">
        <w:rPr>
          <w:rFonts w:ascii="Cambria" w:hAnsi="Cambria"/>
        </w:rPr>
        <w:t>,</w:t>
      </w:r>
      <w:r w:rsidR="002E7ADD">
        <w:rPr>
          <w:rFonts w:ascii="Cambria" w:hAnsi="Cambria"/>
        </w:rPr>
        <w:t xml:space="preserve"> features scenes </w:t>
      </w:r>
      <w:r w:rsidR="00624C8A">
        <w:rPr>
          <w:rFonts w:ascii="Cambria" w:hAnsi="Cambria"/>
        </w:rPr>
        <w:t>of</w:t>
      </w:r>
      <w:r w:rsidR="008E3B63">
        <w:rPr>
          <w:rFonts w:ascii="Cambria" w:hAnsi="Cambria"/>
        </w:rPr>
        <w:t xml:space="preserve"> </w:t>
      </w:r>
      <w:r w:rsidR="002E7ADD">
        <w:rPr>
          <w:rFonts w:ascii="Cambria" w:hAnsi="Cambria"/>
        </w:rPr>
        <w:t xml:space="preserve">warriors accompanied by horses, whose manes </w:t>
      </w:r>
      <w:r w:rsidR="00CE56FE">
        <w:rPr>
          <w:rFonts w:ascii="Cambria" w:hAnsi="Cambria"/>
        </w:rPr>
        <w:t xml:space="preserve">once proudly boasted </w:t>
      </w:r>
      <w:r w:rsidR="002E7ADD">
        <w:rPr>
          <w:rFonts w:ascii="Cambria" w:hAnsi="Cambria"/>
        </w:rPr>
        <w:t>red</w:t>
      </w:r>
      <w:r w:rsidR="00CE56FE">
        <w:rPr>
          <w:rFonts w:ascii="Cambria" w:hAnsi="Cambria"/>
        </w:rPr>
        <w:t>s</w:t>
      </w:r>
      <w:r w:rsidR="002E7ADD">
        <w:rPr>
          <w:rFonts w:ascii="Cambria" w:hAnsi="Cambria"/>
        </w:rPr>
        <w:t>, blue</w:t>
      </w:r>
      <w:r w:rsidR="00CE56FE">
        <w:rPr>
          <w:rFonts w:ascii="Cambria" w:hAnsi="Cambria"/>
        </w:rPr>
        <w:t>s</w:t>
      </w:r>
      <w:r w:rsidR="002E7ADD">
        <w:rPr>
          <w:rFonts w:ascii="Cambria" w:hAnsi="Cambria"/>
        </w:rPr>
        <w:t xml:space="preserve"> and green</w:t>
      </w:r>
      <w:r w:rsidR="00CE56FE">
        <w:rPr>
          <w:rFonts w:ascii="Cambria" w:hAnsi="Cambria"/>
        </w:rPr>
        <w:t xml:space="preserve">s, in an effort </w:t>
      </w:r>
      <w:r w:rsidR="005B13C4">
        <w:rPr>
          <w:rFonts w:ascii="Cambria" w:hAnsi="Cambria"/>
        </w:rPr>
        <w:t>to make them stand out from their human counterparts</w:t>
      </w:r>
      <w:r w:rsidR="00D066F2">
        <w:rPr>
          <w:rFonts w:ascii="Cambria" w:hAnsi="Cambria"/>
        </w:rPr>
        <w:t xml:space="preserve"> while maintaining a </w:t>
      </w:r>
      <w:r w:rsidR="006D37A5">
        <w:rPr>
          <w:rFonts w:ascii="Cambria" w:hAnsi="Cambria"/>
        </w:rPr>
        <w:t xml:space="preserve">striking </w:t>
      </w:r>
      <w:r w:rsidR="00D066F2">
        <w:rPr>
          <w:rFonts w:ascii="Cambria" w:hAnsi="Cambria"/>
        </w:rPr>
        <w:t>appearance</w:t>
      </w:r>
      <w:r w:rsidR="002E7ADD">
        <w:rPr>
          <w:rFonts w:ascii="Cambria" w:hAnsi="Cambria"/>
        </w:rPr>
        <w:t>.</w:t>
      </w:r>
      <w:r w:rsidR="005B13C4">
        <w:rPr>
          <w:rFonts w:ascii="Cambria" w:hAnsi="Cambria"/>
        </w:rPr>
        <w:t xml:space="preserve"> </w:t>
      </w:r>
      <w:r w:rsidR="001A59EB">
        <w:rPr>
          <w:rFonts w:ascii="Cambria" w:hAnsi="Cambria"/>
        </w:rPr>
        <w:t>Trajan’s Column i</w:t>
      </w:r>
      <w:r w:rsidR="0079562C">
        <w:rPr>
          <w:rFonts w:ascii="Cambria" w:hAnsi="Cambria"/>
        </w:rPr>
        <w:t>n the city of Rome</w:t>
      </w:r>
      <w:r w:rsidR="001A59EB">
        <w:rPr>
          <w:rFonts w:ascii="Cambria" w:hAnsi="Cambria"/>
        </w:rPr>
        <w:t xml:space="preserve"> </w:t>
      </w:r>
      <w:r w:rsidR="009C5A34">
        <w:rPr>
          <w:rFonts w:ascii="Cambria" w:hAnsi="Cambria"/>
        </w:rPr>
        <w:t>offers an excellent Roman example</w:t>
      </w:r>
      <w:r w:rsidR="001A59EB">
        <w:rPr>
          <w:rFonts w:ascii="Cambria" w:hAnsi="Cambria"/>
        </w:rPr>
        <w:t>, reconstructed in color by National Geographic (</w:t>
      </w:r>
      <w:r w:rsidR="001A59EB">
        <w:rPr>
          <w:rFonts w:ascii="Cambria" w:hAnsi="Cambria"/>
          <w:b/>
        </w:rPr>
        <w:t xml:space="preserve">fig. </w:t>
      </w:r>
      <w:r w:rsidR="00B01B07">
        <w:rPr>
          <w:rFonts w:ascii="Cambria" w:hAnsi="Cambria"/>
          <w:b/>
        </w:rPr>
        <w:t>4</w:t>
      </w:r>
      <w:r w:rsidR="001A59EB">
        <w:rPr>
          <w:rFonts w:ascii="Cambria" w:hAnsi="Cambria"/>
        </w:rPr>
        <w:t>).</w:t>
      </w:r>
      <w:r w:rsidR="008B4884">
        <w:rPr>
          <w:rFonts w:ascii="Cambria" w:hAnsi="Cambria"/>
        </w:rPr>
        <w:t xml:space="preserve"> The column’s </w:t>
      </w:r>
      <w:r w:rsidR="008B4884" w:rsidRPr="008B4884">
        <w:rPr>
          <w:rFonts w:ascii="Cambria" w:hAnsi="Cambria"/>
        </w:rPr>
        <w:t xml:space="preserve">2,662 figures </w:t>
      </w:r>
      <w:r w:rsidR="008B4884">
        <w:rPr>
          <w:rFonts w:ascii="Cambria" w:hAnsi="Cambria"/>
        </w:rPr>
        <w:t xml:space="preserve">populate </w:t>
      </w:r>
      <w:r w:rsidR="008B4884" w:rsidRPr="008B4884">
        <w:rPr>
          <w:rFonts w:ascii="Cambria" w:hAnsi="Cambria"/>
        </w:rPr>
        <w:t>155 scenes</w:t>
      </w:r>
      <w:r w:rsidR="008B4884">
        <w:rPr>
          <w:rFonts w:ascii="Cambria" w:hAnsi="Cambria"/>
        </w:rPr>
        <w:t xml:space="preserve">, 58 of which feature Trajan himself. </w:t>
      </w:r>
      <w:r w:rsidR="007B6212">
        <w:rPr>
          <w:rFonts w:ascii="Cambria" w:hAnsi="Cambria"/>
        </w:rPr>
        <w:t>A composition of this size</w:t>
      </w:r>
      <w:r w:rsidR="008033BE">
        <w:rPr>
          <w:rFonts w:ascii="Cambria" w:hAnsi="Cambria"/>
        </w:rPr>
        <w:t xml:space="preserve"> and complexity</w:t>
      </w:r>
      <w:r w:rsidR="007B6212">
        <w:rPr>
          <w:rFonts w:ascii="Cambria" w:hAnsi="Cambria"/>
        </w:rPr>
        <w:t xml:space="preserve"> “</w:t>
      </w:r>
      <w:r w:rsidR="00D479B2">
        <w:rPr>
          <w:rFonts w:ascii="Cambria" w:hAnsi="Cambria"/>
        </w:rPr>
        <w:t>is difficult to take in</w:t>
      </w:r>
      <w:r w:rsidR="000628A6">
        <w:rPr>
          <w:rFonts w:ascii="Cambria" w:hAnsi="Cambria"/>
        </w:rPr>
        <w:t>,</w:t>
      </w:r>
      <w:r w:rsidR="00D479B2">
        <w:rPr>
          <w:rFonts w:ascii="Cambria" w:hAnsi="Cambria"/>
        </w:rPr>
        <w:t>”</w:t>
      </w:r>
      <w:r w:rsidR="000628A6">
        <w:rPr>
          <w:rFonts w:ascii="Cambria" w:hAnsi="Cambria"/>
        </w:rPr>
        <w:t xml:space="preserve"> argues Kiilerich, adding that color c</w:t>
      </w:r>
      <w:r w:rsidR="00452754">
        <w:rPr>
          <w:rFonts w:ascii="Cambria" w:hAnsi="Cambria"/>
        </w:rPr>
        <w:t>an create</w:t>
      </w:r>
      <w:r w:rsidR="000628A6">
        <w:rPr>
          <w:rFonts w:ascii="Cambria" w:hAnsi="Cambria"/>
        </w:rPr>
        <w:t xml:space="preserve"> a “rhythmic flow, separate</w:t>
      </w:r>
      <w:r w:rsidR="00452754">
        <w:rPr>
          <w:rFonts w:ascii="Cambria" w:hAnsi="Cambria"/>
        </w:rPr>
        <w:t xml:space="preserve"> </w:t>
      </w:r>
      <w:r w:rsidR="000628A6">
        <w:rPr>
          <w:rFonts w:ascii="Cambria" w:hAnsi="Cambria"/>
        </w:rPr>
        <w:t>different parts o</w:t>
      </w:r>
      <w:r w:rsidR="00452754">
        <w:rPr>
          <w:rFonts w:ascii="Cambria" w:hAnsi="Cambria"/>
        </w:rPr>
        <w:t>f</w:t>
      </w:r>
      <w:r w:rsidR="000628A6">
        <w:rPr>
          <w:rFonts w:ascii="Cambria" w:hAnsi="Cambria"/>
        </w:rPr>
        <w:t xml:space="preserve"> the narrative, set off specific entities and highlight particular elements.”</w:t>
      </w:r>
      <w:r w:rsidR="000628A6">
        <w:rPr>
          <w:rStyle w:val="FootnoteReference"/>
          <w:rFonts w:ascii="Cambria" w:hAnsi="Cambria"/>
        </w:rPr>
        <w:footnoteReference w:id="9"/>
      </w:r>
      <w:r w:rsidR="00F639C0">
        <w:rPr>
          <w:rFonts w:ascii="Cambria" w:hAnsi="Cambria"/>
        </w:rPr>
        <w:t xml:space="preserve"> Legibility played in a role in highly decorated smaller statues as well.</w:t>
      </w:r>
      <w:r w:rsidR="00CE365D">
        <w:rPr>
          <w:rFonts w:ascii="Cambria" w:hAnsi="Cambria"/>
          <w:i/>
        </w:rPr>
        <w:t xml:space="preserve"> </w:t>
      </w:r>
      <w:r w:rsidR="00CE365D">
        <w:rPr>
          <w:rFonts w:ascii="Cambria" w:hAnsi="Cambria"/>
        </w:rPr>
        <w:t>T</w:t>
      </w:r>
      <w:r w:rsidR="00F639C0">
        <w:rPr>
          <w:rFonts w:ascii="Cambria" w:hAnsi="Cambria"/>
        </w:rPr>
        <w:t>he red, blue, and copper</w:t>
      </w:r>
      <w:r w:rsidR="009173DA">
        <w:rPr>
          <w:rFonts w:ascii="Cambria" w:hAnsi="Cambria"/>
        </w:rPr>
        <w:t xml:space="preserve"> </w:t>
      </w:r>
      <w:r w:rsidR="00F639C0">
        <w:rPr>
          <w:rFonts w:ascii="Cambria" w:hAnsi="Cambria"/>
        </w:rPr>
        <w:t>colored imagery on the cuirass</w:t>
      </w:r>
      <w:r w:rsidR="00CE365D">
        <w:rPr>
          <w:rFonts w:ascii="Cambria" w:hAnsi="Cambria"/>
        </w:rPr>
        <w:t xml:space="preserve"> of the</w:t>
      </w:r>
      <w:r w:rsidR="00F639C0">
        <w:rPr>
          <w:rFonts w:ascii="Cambria" w:hAnsi="Cambria"/>
        </w:rPr>
        <w:t xml:space="preserve"> </w:t>
      </w:r>
      <w:r w:rsidR="00CE365D">
        <w:rPr>
          <w:rFonts w:ascii="Cambria" w:hAnsi="Cambria"/>
          <w:i/>
        </w:rPr>
        <w:t xml:space="preserve">Augustus Prima </w:t>
      </w:r>
      <w:r w:rsidR="00CE365D" w:rsidRPr="00F639C0">
        <w:rPr>
          <w:rFonts w:ascii="Cambria" w:hAnsi="Cambria"/>
          <w:i/>
        </w:rPr>
        <w:t>Porta</w:t>
      </w:r>
      <w:r w:rsidR="0076189C">
        <w:rPr>
          <w:rFonts w:ascii="Cambria" w:hAnsi="Cambria"/>
        </w:rPr>
        <w:t>, for instance,</w:t>
      </w:r>
      <w:r w:rsidR="00CE365D">
        <w:rPr>
          <w:rFonts w:ascii="Cambria" w:hAnsi="Cambria"/>
        </w:rPr>
        <w:t xml:space="preserve"> </w:t>
      </w:r>
      <w:r w:rsidR="00F639C0">
        <w:rPr>
          <w:rFonts w:ascii="Cambria" w:hAnsi="Cambria"/>
        </w:rPr>
        <w:t>would have been more legible against the backgroun</w:t>
      </w:r>
      <w:r w:rsidR="00C2117A">
        <w:rPr>
          <w:rFonts w:ascii="Cambria" w:hAnsi="Cambria"/>
        </w:rPr>
        <w:t xml:space="preserve">d in color. </w:t>
      </w:r>
    </w:p>
    <w:p w14:paraId="40AF2C30" w14:textId="2E824280" w:rsidR="00FB2EE0" w:rsidRDefault="00BC6755" w:rsidP="00C1484A">
      <w:pPr>
        <w:tabs>
          <w:tab w:val="left" w:pos="3309"/>
        </w:tabs>
        <w:spacing w:line="480" w:lineRule="auto"/>
        <w:rPr>
          <w:rFonts w:ascii="Cambria" w:hAnsi="Cambria"/>
        </w:rPr>
      </w:pPr>
      <w:r>
        <w:rPr>
          <w:rFonts w:ascii="Cambria" w:hAnsi="Cambria"/>
        </w:rPr>
        <w:t xml:space="preserve">          </w:t>
      </w:r>
      <w:r w:rsidR="004F0F7D">
        <w:rPr>
          <w:rFonts w:ascii="Cambria" w:hAnsi="Cambria"/>
        </w:rPr>
        <w:t>On smaller statues of single individuals, color</w:t>
      </w:r>
      <w:r w:rsidR="001A05AC">
        <w:rPr>
          <w:rFonts w:ascii="Cambria" w:hAnsi="Cambria"/>
        </w:rPr>
        <w:t xml:space="preserve"> also</w:t>
      </w:r>
      <w:r w:rsidR="004F0F7D">
        <w:rPr>
          <w:rFonts w:ascii="Cambria" w:hAnsi="Cambria"/>
        </w:rPr>
        <w:t xml:space="preserve"> facilitated a sense of realism, by accentuating features such as eyes, </w:t>
      </w:r>
      <w:r w:rsidR="00E35206">
        <w:rPr>
          <w:rFonts w:ascii="Cambria" w:hAnsi="Cambria"/>
        </w:rPr>
        <w:t>lashes and brows</w:t>
      </w:r>
      <w:r w:rsidR="004F0F7D">
        <w:rPr>
          <w:rFonts w:ascii="Cambria" w:hAnsi="Cambria"/>
        </w:rPr>
        <w:t xml:space="preserve">, lips, hair, accessories, and drapery. </w:t>
      </w:r>
      <w:r w:rsidR="00795B5B">
        <w:rPr>
          <w:rFonts w:ascii="Cambria" w:hAnsi="Cambria"/>
        </w:rPr>
        <w:t xml:space="preserve">See for instance the </w:t>
      </w:r>
      <w:r w:rsidR="0041056A">
        <w:rPr>
          <w:rFonts w:ascii="Cambria" w:hAnsi="Cambria"/>
        </w:rPr>
        <w:t xml:space="preserve">mid-to-late first century </w:t>
      </w:r>
      <w:r w:rsidR="00795B5B" w:rsidRPr="00795B5B">
        <w:rPr>
          <w:rFonts w:ascii="Cambria" w:hAnsi="Cambria"/>
          <w:i/>
        </w:rPr>
        <w:t>South Slope Head</w:t>
      </w:r>
      <w:r w:rsidR="0041056A">
        <w:rPr>
          <w:rFonts w:ascii="Cambria" w:hAnsi="Cambria"/>
        </w:rPr>
        <w:t xml:space="preserve"> (</w:t>
      </w:r>
      <w:r w:rsidR="0041056A">
        <w:rPr>
          <w:rFonts w:ascii="Cambria" w:hAnsi="Cambria"/>
          <w:b/>
        </w:rPr>
        <w:t xml:space="preserve">fig. </w:t>
      </w:r>
      <w:r w:rsidR="00B01B07">
        <w:rPr>
          <w:rFonts w:ascii="Cambria" w:hAnsi="Cambria"/>
          <w:b/>
        </w:rPr>
        <w:t>5</w:t>
      </w:r>
      <w:r w:rsidR="0041056A">
        <w:rPr>
          <w:rFonts w:ascii="Cambria" w:hAnsi="Cambria"/>
        </w:rPr>
        <w:t xml:space="preserve">) in which traces of red can </w:t>
      </w:r>
      <w:r w:rsidR="00555813">
        <w:rPr>
          <w:rFonts w:ascii="Cambria" w:hAnsi="Cambria"/>
        </w:rPr>
        <w:t xml:space="preserve">still </w:t>
      </w:r>
      <w:r w:rsidR="0041056A">
        <w:rPr>
          <w:rFonts w:ascii="Cambria" w:hAnsi="Cambria"/>
        </w:rPr>
        <w:t>be seen in the</w:t>
      </w:r>
      <w:r w:rsidR="002226BD">
        <w:rPr>
          <w:rFonts w:ascii="Cambria" w:hAnsi="Cambria"/>
        </w:rPr>
        <w:t xml:space="preserve"> female figure’s</w:t>
      </w:r>
      <w:r w:rsidR="0041056A">
        <w:rPr>
          <w:rFonts w:ascii="Cambria" w:hAnsi="Cambria"/>
        </w:rPr>
        <w:t xml:space="preserve"> hair, eyes, and corners of the mouth.</w:t>
      </w:r>
      <w:r w:rsidR="0041056A">
        <w:rPr>
          <w:rStyle w:val="FootnoteReference"/>
          <w:rFonts w:ascii="Cambria" w:hAnsi="Cambria"/>
        </w:rPr>
        <w:footnoteReference w:id="10"/>
      </w:r>
      <w:r w:rsidR="0041056A">
        <w:rPr>
          <w:rFonts w:ascii="Cambria" w:hAnsi="Cambria"/>
        </w:rPr>
        <w:t xml:space="preserve"> </w:t>
      </w:r>
      <w:r w:rsidR="004F0F7D" w:rsidRPr="00F639C0">
        <w:rPr>
          <w:rFonts w:ascii="Cambria" w:hAnsi="Cambria"/>
        </w:rPr>
        <w:t>As</w:t>
      </w:r>
      <w:r w:rsidR="004F0F7D">
        <w:rPr>
          <w:rFonts w:ascii="Cambria" w:hAnsi="Cambria"/>
        </w:rPr>
        <w:t xml:space="preserve"> Bradley suggests, </w:t>
      </w:r>
      <w:r w:rsidR="00402299">
        <w:rPr>
          <w:rFonts w:ascii="Cambria" w:hAnsi="Cambria"/>
        </w:rPr>
        <w:t>“public statues ‘intermingled’ with the world of the living,</w:t>
      </w:r>
      <w:r w:rsidR="005B526F">
        <w:rPr>
          <w:rFonts w:ascii="Cambria" w:hAnsi="Cambria"/>
        </w:rPr>
        <w:t>”</w:t>
      </w:r>
      <w:r w:rsidR="00402299">
        <w:rPr>
          <w:rFonts w:ascii="Cambria" w:hAnsi="Cambria"/>
        </w:rPr>
        <w:t xml:space="preserve"> adding that a white </w:t>
      </w:r>
      <w:r w:rsidR="00402299">
        <w:rPr>
          <w:rFonts w:ascii="Cambria" w:hAnsi="Cambria"/>
        </w:rPr>
        <w:lastRenderedPageBreak/>
        <w:t>statue of Augustus does not populate this world.</w:t>
      </w:r>
      <w:r w:rsidR="005F79D1">
        <w:rPr>
          <w:rStyle w:val="FootnoteReference"/>
          <w:rFonts w:ascii="Cambria" w:hAnsi="Cambria"/>
        </w:rPr>
        <w:footnoteReference w:id="11"/>
      </w:r>
      <w:r w:rsidR="005F79D1">
        <w:rPr>
          <w:rFonts w:ascii="Cambria" w:hAnsi="Cambria"/>
        </w:rPr>
        <w:t xml:space="preserve"> A sculpted portrait without color, then, “is like a mannequin without clothes.”</w:t>
      </w:r>
      <w:r w:rsidR="00F11979">
        <w:rPr>
          <w:rFonts w:ascii="Cambria" w:hAnsi="Cambria"/>
        </w:rPr>
        <w:t xml:space="preserve"> To imitate life, a number of colors were </w:t>
      </w:r>
      <w:r w:rsidR="001159FD">
        <w:rPr>
          <w:rFonts w:ascii="Cambria" w:hAnsi="Cambria"/>
        </w:rPr>
        <w:t>layered to produce</w:t>
      </w:r>
      <w:r w:rsidR="00F11979">
        <w:rPr>
          <w:rFonts w:ascii="Cambria" w:hAnsi="Cambria"/>
        </w:rPr>
        <w:t xml:space="preserve"> “a disarming fleshiness.”</w:t>
      </w:r>
      <w:r w:rsidR="00F11979">
        <w:rPr>
          <w:rStyle w:val="FootnoteReference"/>
          <w:rFonts w:ascii="Cambria" w:hAnsi="Cambria"/>
        </w:rPr>
        <w:footnoteReference w:id="12"/>
      </w:r>
      <w:r w:rsidR="00F11979">
        <w:rPr>
          <w:rFonts w:ascii="Cambria" w:hAnsi="Cambria"/>
        </w:rPr>
        <w:t xml:space="preserve"> </w:t>
      </w:r>
      <w:r w:rsidR="00E61B7C">
        <w:rPr>
          <w:rFonts w:ascii="Cambria" w:hAnsi="Cambria"/>
        </w:rPr>
        <w:t>Reds, yellow ochres, and blacks served as underpainting. Egyptian Blue and compounds made of white lead (calcium carbonate) could lighten skin</w:t>
      </w:r>
      <w:r w:rsidR="00BC2550">
        <w:rPr>
          <w:rFonts w:ascii="Cambria" w:hAnsi="Cambria"/>
        </w:rPr>
        <w:t xml:space="preserve"> </w:t>
      </w:r>
      <w:r w:rsidR="00E61B7C">
        <w:rPr>
          <w:rFonts w:ascii="Cambria" w:hAnsi="Cambria"/>
        </w:rPr>
        <w:t xml:space="preserve">tones, while bone black, brown ochre, and umbers </w:t>
      </w:r>
      <w:r w:rsidR="00107F65">
        <w:rPr>
          <w:rFonts w:ascii="Cambria" w:hAnsi="Cambria"/>
        </w:rPr>
        <w:t>produc</w:t>
      </w:r>
      <w:r w:rsidR="00BC2550">
        <w:rPr>
          <w:rFonts w:ascii="Cambria" w:hAnsi="Cambria"/>
        </w:rPr>
        <w:t xml:space="preserve">ed darker shades. Macroscopically, the diversity of </w:t>
      </w:r>
      <w:r w:rsidR="0044195E">
        <w:rPr>
          <w:rFonts w:ascii="Cambria" w:hAnsi="Cambria"/>
        </w:rPr>
        <w:t xml:space="preserve">painted </w:t>
      </w:r>
      <w:r w:rsidR="00BC2550">
        <w:rPr>
          <w:rFonts w:ascii="Cambria" w:hAnsi="Cambria"/>
        </w:rPr>
        <w:t xml:space="preserve">skin tones </w:t>
      </w:r>
      <w:r w:rsidR="00107F65">
        <w:rPr>
          <w:rFonts w:ascii="Cambria" w:hAnsi="Cambria"/>
        </w:rPr>
        <w:t xml:space="preserve">in imperial Roman sculpture </w:t>
      </w:r>
      <w:r w:rsidR="00BC2550">
        <w:rPr>
          <w:rFonts w:ascii="Cambria" w:hAnsi="Cambria"/>
        </w:rPr>
        <w:t xml:space="preserve">reflected the </w:t>
      </w:r>
      <w:r w:rsidR="00E553B6">
        <w:rPr>
          <w:rFonts w:ascii="Cambria" w:hAnsi="Cambria"/>
        </w:rPr>
        <w:t>real</w:t>
      </w:r>
      <w:r w:rsidR="005B526F">
        <w:rPr>
          <w:rFonts w:ascii="Cambria" w:hAnsi="Cambria"/>
        </w:rPr>
        <w:t xml:space="preserve"> </w:t>
      </w:r>
      <w:r w:rsidR="00BC2550">
        <w:rPr>
          <w:rFonts w:ascii="Cambria" w:hAnsi="Cambria"/>
        </w:rPr>
        <w:t xml:space="preserve">diversity of the vast Roman Empire itself, an </w:t>
      </w:r>
      <w:r w:rsidR="008C0BEF">
        <w:rPr>
          <w:rFonts w:ascii="Cambria" w:hAnsi="Cambria"/>
        </w:rPr>
        <w:t>e</w:t>
      </w:r>
      <w:r w:rsidR="00BC2550">
        <w:rPr>
          <w:rFonts w:ascii="Cambria" w:hAnsi="Cambria"/>
        </w:rPr>
        <w:t>mpire, one might note, that had no formal, systemic concept of racism. “Sculpture was not pure white,” argues Talbot, “and neither were the people of the ancient world.”</w:t>
      </w:r>
      <w:r w:rsidR="00BC2550">
        <w:rPr>
          <w:rStyle w:val="FootnoteReference"/>
          <w:rFonts w:ascii="Cambria" w:hAnsi="Cambria"/>
        </w:rPr>
        <w:footnoteReference w:id="13"/>
      </w:r>
    </w:p>
    <w:p w14:paraId="4A89A678" w14:textId="77777777" w:rsidR="00FB2EE0" w:rsidRDefault="00FB2EE0" w:rsidP="00C1484A">
      <w:pPr>
        <w:tabs>
          <w:tab w:val="left" w:pos="3309"/>
        </w:tabs>
        <w:spacing w:line="480" w:lineRule="auto"/>
        <w:rPr>
          <w:rFonts w:ascii="Cambria" w:hAnsi="Cambria"/>
        </w:rPr>
      </w:pPr>
    </w:p>
    <w:p w14:paraId="5BF5C13D" w14:textId="4EF27C71" w:rsidR="00FB2EE0" w:rsidRPr="00FB2EE0" w:rsidRDefault="00FB2EE0" w:rsidP="00C1484A">
      <w:pPr>
        <w:tabs>
          <w:tab w:val="left" w:pos="3309"/>
        </w:tabs>
        <w:spacing w:line="480" w:lineRule="auto"/>
        <w:rPr>
          <w:rFonts w:ascii="Cambria" w:hAnsi="Cambria"/>
          <w:b/>
          <w:i/>
        </w:rPr>
      </w:pPr>
      <w:r>
        <w:rPr>
          <w:rFonts w:ascii="Cambria" w:hAnsi="Cambria"/>
          <w:b/>
          <w:i/>
        </w:rPr>
        <w:t xml:space="preserve">Social, Political, </w:t>
      </w:r>
      <w:r w:rsidR="009173DA">
        <w:rPr>
          <w:rFonts w:ascii="Cambria" w:hAnsi="Cambria"/>
          <w:b/>
          <w:i/>
        </w:rPr>
        <w:t xml:space="preserve">and </w:t>
      </w:r>
      <w:r>
        <w:rPr>
          <w:rFonts w:ascii="Cambria" w:hAnsi="Cambria"/>
          <w:b/>
          <w:i/>
        </w:rPr>
        <w:t>Religious Reasons for Polychromy</w:t>
      </w:r>
    </w:p>
    <w:p w14:paraId="7B1AABCE" w14:textId="58F400F3" w:rsidR="005032B7" w:rsidRDefault="008E76A4" w:rsidP="00C1484A">
      <w:pPr>
        <w:tabs>
          <w:tab w:val="left" w:pos="3309"/>
        </w:tabs>
        <w:spacing w:line="480" w:lineRule="auto"/>
        <w:rPr>
          <w:rFonts w:ascii="Cambria" w:hAnsi="Cambria"/>
        </w:rPr>
      </w:pPr>
      <w:r>
        <w:rPr>
          <w:rFonts w:ascii="Cambria" w:hAnsi="Cambria"/>
        </w:rPr>
        <w:t>The classicist Amalie Skovmøller suggests that sculpture</w:t>
      </w:r>
      <w:r w:rsidR="00883D1A">
        <w:rPr>
          <w:rFonts w:ascii="Cambria" w:hAnsi="Cambria"/>
        </w:rPr>
        <w:t xml:space="preserve"> was</w:t>
      </w:r>
      <w:r>
        <w:rPr>
          <w:rFonts w:ascii="Cambria" w:hAnsi="Cambria"/>
        </w:rPr>
        <w:t xml:space="preserve"> designed to achieve a level of realism</w:t>
      </w:r>
      <w:r w:rsidR="008A764D">
        <w:rPr>
          <w:rFonts w:ascii="Cambria" w:hAnsi="Cambria"/>
        </w:rPr>
        <w:t>, and in doing so,</w:t>
      </w:r>
      <w:r>
        <w:rPr>
          <w:rFonts w:ascii="Cambria" w:hAnsi="Cambria"/>
        </w:rPr>
        <w:t xml:space="preserve"> engages in one </w:t>
      </w:r>
      <w:r w:rsidR="007C17DE">
        <w:rPr>
          <w:rFonts w:ascii="Cambria" w:hAnsi="Cambria"/>
        </w:rPr>
        <w:t xml:space="preserve">or more types of </w:t>
      </w:r>
      <w:r>
        <w:rPr>
          <w:rFonts w:ascii="Cambria" w:hAnsi="Cambria"/>
        </w:rPr>
        <w:t>mimesis</w:t>
      </w:r>
      <w:r w:rsidR="005E76A6">
        <w:rPr>
          <w:rFonts w:ascii="Cambria" w:hAnsi="Cambria"/>
        </w:rPr>
        <w:t>, two of which have already been addressed in this paper</w:t>
      </w:r>
      <w:r>
        <w:rPr>
          <w:rFonts w:ascii="Cambria" w:hAnsi="Cambria"/>
        </w:rPr>
        <w:t>.</w:t>
      </w:r>
      <w:r w:rsidR="0086311F">
        <w:rPr>
          <w:rStyle w:val="FootnoteReference"/>
          <w:rFonts w:ascii="Cambria" w:hAnsi="Cambria"/>
        </w:rPr>
        <w:footnoteReference w:id="14"/>
      </w:r>
      <w:r>
        <w:rPr>
          <w:rFonts w:ascii="Cambria" w:hAnsi="Cambria"/>
        </w:rPr>
        <w:t xml:space="preserve"> </w:t>
      </w:r>
      <w:r w:rsidR="005E76A6">
        <w:rPr>
          <w:rFonts w:ascii="Cambria" w:hAnsi="Cambria"/>
        </w:rPr>
        <w:t>First, t</w:t>
      </w:r>
      <w:r>
        <w:rPr>
          <w:rFonts w:ascii="Cambria" w:hAnsi="Cambria"/>
        </w:rPr>
        <w:t xml:space="preserve">he sculptor-painter duo may be trying to </w:t>
      </w:r>
      <w:r w:rsidR="003C06FD">
        <w:rPr>
          <w:rFonts w:ascii="Cambria" w:hAnsi="Cambria"/>
        </w:rPr>
        <w:t xml:space="preserve">trick </w:t>
      </w:r>
      <w:r>
        <w:rPr>
          <w:rFonts w:ascii="Cambria" w:hAnsi="Cambria"/>
        </w:rPr>
        <w:t xml:space="preserve">the viewer into believing he or she is seeing the </w:t>
      </w:r>
      <w:r w:rsidR="00912043">
        <w:rPr>
          <w:rFonts w:ascii="Cambria" w:hAnsi="Cambria"/>
        </w:rPr>
        <w:t>“</w:t>
      </w:r>
      <w:r>
        <w:rPr>
          <w:rFonts w:ascii="Cambria" w:hAnsi="Cambria"/>
        </w:rPr>
        <w:t>real thing</w:t>
      </w:r>
      <w:r w:rsidR="004A1FF9">
        <w:rPr>
          <w:rFonts w:ascii="Cambria" w:hAnsi="Cambria"/>
        </w:rPr>
        <w:t>,</w:t>
      </w:r>
      <w:r w:rsidR="00912043">
        <w:rPr>
          <w:rFonts w:ascii="Cambria" w:hAnsi="Cambria"/>
        </w:rPr>
        <w:t>”</w:t>
      </w:r>
      <w:r w:rsidR="004A1FF9">
        <w:rPr>
          <w:rFonts w:ascii="Cambria" w:hAnsi="Cambria"/>
        </w:rPr>
        <w:t xml:space="preserve"> or at least as </w:t>
      </w:r>
      <w:r w:rsidR="009173DA">
        <w:rPr>
          <w:rFonts w:ascii="Cambria" w:hAnsi="Cambria"/>
        </w:rPr>
        <w:t>accurate</w:t>
      </w:r>
      <w:r w:rsidR="004A1FF9">
        <w:rPr>
          <w:rFonts w:ascii="Cambria" w:hAnsi="Cambria"/>
        </w:rPr>
        <w:t xml:space="preserve"> a representation as possible.</w:t>
      </w:r>
      <w:r>
        <w:rPr>
          <w:rFonts w:ascii="Cambria" w:hAnsi="Cambria"/>
        </w:rPr>
        <w:t xml:space="preserve"> </w:t>
      </w:r>
      <w:r w:rsidR="00FD4270">
        <w:rPr>
          <w:rFonts w:ascii="Cambria" w:hAnsi="Cambria"/>
        </w:rPr>
        <w:t>Conveyin</w:t>
      </w:r>
      <w:r>
        <w:rPr>
          <w:rFonts w:ascii="Cambria" w:hAnsi="Cambria"/>
        </w:rPr>
        <w:t xml:space="preserve">g this effect through color and detail, they also distinguish themselves as first-rate craftsmen. Let us now turn to </w:t>
      </w:r>
      <w:r w:rsidR="002226BD">
        <w:rPr>
          <w:rFonts w:ascii="Cambria" w:hAnsi="Cambria"/>
        </w:rPr>
        <w:t>the third type of mimesis achieved through polychromy, one intended to foster a divine experience through a sculpture that brings</w:t>
      </w:r>
      <w:r w:rsidR="00D90495">
        <w:rPr>
          <w:rFonts w:ascii="Cambria" w:hAnsi="Cambria"/>
        </w:rPr>
        <w:t xml:space="preserve"> emperors,</w:t>
      </w:r>
      <w:r w:rsidR="002226BD">
        <w:rPr>
          <w:rFonts w:ascii="Cambria" w:hAnsi="Cambria"/>
        </w:rPr>
        <w:t xml:space="preserve"> heroes</w:t>
      </w:r>
      <w:r w:rsidR="00D90495">
        <w:rPr>
          <w:rFonts w:ascii="Cambria" w:hAnsi="Cambria"/>
        </w:rPr>
        <w:t>,</w:t>
      </w:r>
      <w:r w:rsidR="002226BD">
        <w:rPr>
          <w:rFonts w:ascii="Cambria" w:hAnsi="Cambria"/>
        </w:rPr>
        <w:t xml:space="preserve"> and deities to life</w:t>
      </w:r>
      <w:r w:rsidR="00E92394">
        <w:rPr>
          <w:rFonts w:ascii="Cambria" w:hAnsi="Cambria"/>
        </w:rPr>
        <w:t>, or perhaps even larger than that</w:t>
      </w:r>
      <w:r w:rsidR="00DA50EC">
        <w:rPr>
          <w:rFonts w:ascii="Cambria" w:hAnsi="Cambria"/>
        </w:rPr>
        <w:t>.</w:t>
      </w:r>
      <w:r w:rsidR="00DF6311">
        <w:rPr>
          <w:rFonts w:ascii="Cambria" w:hAnsi="Cambria"/>
        </w:rPr>
        <w:t xml:space="preserve"> Picture</w:t>
      </w:r>
      <w:r w:rsidR="006433C0">
        <w:rPr>
          <w:rFonts w:ascii="Cambria" w:hAnsi="Cambria"/>
        </w:rPr>
        <w:t>, if you will,</w:t>
      </w:r>
      <w:r w:rsidR="00DF6311">
        <w:rPr>
          <w:rFonts w:ascii="Cambria" w:hAnsi="Cambria"/>
        </w:rPr>
        <w:t xml:space="preserve"> a marble sculpture depicting a god or hero</w:t>
      </w:r>
      <w:r w:rsidR="00B34C7C">
        <w:rPr>
          <w:rFonts w:ascii="Cambria" w:hAnsi="Cambria"/>
        </w:rPr>
        <w:t xml:space="preserve">ic personality </w:t>
      </w:r>
      <w:r w:rsidR="00DF6311">
        <w:rPr>
          <w:rFonts w:ascii="Cambria" w:hAnsi="Cambria"/>
        </w:rPr>
        <w:t xml:space="preserve">(the </w:t>
      </w:r>
      <w:r w:rsidR="00DF6311">
        <w:rPr>
          <w:rFonts w:ascii="Cambria" w:hAnsi="Cambria"/>
          <w:i/>
        </w:rPr>
        <w:t xml:space="preserve">Augustus </w:t>
      </w:r>
      <w:r w:rsidR="00DF6311">
        <w:rPr>
          <w:rFonts w:ascii="Cambria" w:hAnsi="Cambria"/>
          <w:i/>
        </w:rPr>
        <w:lastRenderedPageBreak/>
        <w:t xml:space="preserve">Prima </w:t>
      </w:r>
      <w:r w:rsidR="00DF6311" w:rsidRPr="00F639C0">
        <w:rPr>
          <w:rFonts w:ascii="Cambria" w:hAnsi="Cambria"/>
          <w:i/>
        </w:rPr>
        <w:t>Porta</w:t>
      </w:r>
      <w:r w:rsidR="00DF6311">
        <w:rPr>
          <w:rFonts w:ascii="Cambria" w:hAnsi="Cambria"/>
        </w:rPr>
        <w:t xml:space="preserve">, </w:t>
      </w:r>
      <w:r w:rsidR="00E92394">
        <w:rPr>
          <w:rFonts w:ascii="Cambria" w:hAnsi="Cambria"/>
        </w:rPr>
        <w:t>might serve you well here</w:t>
      </w:r>
      <w:r w:rsidR="00DF6311">
        <w:rPr>
          <w:rFonts w:ascii="Cambria" w:hAnsi="Cambria"/>
        </w:rPr>
        <w:t>). Already, th</w:t>
      </w:r>
      <w:r w:rsidR="007A50E4">
        <w:rPr>
          <w:rFonts w:ascii="Cambria" w:hAnsi="Cambria"/>
        </w:rPr>
        <w:t xml:space="preserve">is hypothetical </w:t>
      </w:r>
      <w:r w:rsidR="00DF6311">
        <w:rPr>
          <w:rFonts w:ascii="Cambria" w:hAnsi="Cambria"/>
        </w:rPr>
        <w:t xml:space="preserve">statue is </w:t>
      </w:r>
      <w:r w:rsidR="001405FE">
        <w:rPr>
          <w:rFonts w:ascii="Cambria" w:hAnsi="Cambria"/>
        </w:rPr>
        <w:t xml:space="preserve">likely </w:t>
      </w:r>
      <w:r w:rsidR="00DF6311">
        <w:rPr>
          <w:rFonts w:ascii="Cambria" w:hAnsi="Cambria"/>
        </w:rPr>
        <w:t xml:space="preserve">over two meters tall, cast in marble, </w:t>
      </w:r>
      <w:r w:rsidR="003F5ACF">
        <w:rPr>
          <w:rFonts w:ascii="Cambria" w:hAnsi="Cambria"/>
        </w:rPr>
        <w:t xml:space="preserve">inlaid </w:t>
      </w:r>
      <w:r w:rsidR="00DF6311">
        <w:rPr>
          <w:rFonts w:ascii="Cambria" w:hAnsi="Cambria"/>
        </w:rPr>
        <w:t>with elements of gold</w:t>
      </w:r>
      <w:r w:rsidR="00ED58AA">
        <w:rPr>
          <w:rFonts w:ascii="Cambria" w:hAnsi="Cambria"/>
        </w:rPr>
        <w:t xml:space="preserve">, </w:t>
      </w:r>
      <w:r w:rsidR="00DF6311">
        <w:rPr>
          <w:rFonts w:ascii="Cambria" w:hAnsi="Cambria"/>
        </w:rPr>
        <w:t>ivory</w:t>
      </w:r>
      <w:r w:rsidR="00ED58AA">
        <w:rPr>
          <w:rFonts w:ascii="Cambria" w:hAnsi="Cambria"/>
        </w:rPr>
        <w:t>, or precious gems</w:t>
      </w:r>
      <w:r w:rsidR="00DF6311">
        <w:rPr>
          <w:rFonts w:ascii="Cambria" w:hAnsi="Cambria"/>
        </w:rPr>
        <w:t>. The statue is grandly displayed inside a temple surrounded by reflective pools, polished floors, and chiaroscuro-esque lighting.</w:t>
      </w:r>
      <w:r w:rsidR="009254CE">
        <w:rPr>
          <w:rStyle w:val="FootnoteReference"/>
          <w:rFonts w:ascii="Cambria" w:hAnsi="Cambria"/>
        </w:rPr>
        <w:footnoteReference w:id="15"/>
      </w:r>
      <w:r w:rsidR="00DF6311">
        <w:rPr>
          <w:rFonts w:ascii="Cambria" w:hAnsi="Cambria"/>
        </w:rPr>
        <w:t xml:space="preserve"> </w:t>
      </w:r>
      <w:r w:rsidR="009254CE">
        <w:rPr>
          <w:rFonts w:ascii="Cambria" w:hAnsi="Cambria"/>
        </w:rPr>
        <w:t xml:space="preserve">The figure is larger-than-life, clothed, armed, garlanded, and boldly painted. </w:t>
      </w:r>
      <w:r w:rsidR="00473822">
        <w:rPr>
          <w:rFonts w:ascii="Cambria" w:hAnsi="Cambria"/>
        </w:rPr>
        <w:t>If your sculpture is indeed</w:t>
      </w:r>
      <w:r w:rsidR="008D3C2B">
        <w:rPr>
          <w:rFonts w:ascii="Cambria" w:hAnsi="Cambria"/>
        </w:rPr>
        <w:t xml:space="preserve"> the</w:t>
      </w:r>
      <w:r w:rsidR="00473822">
        <w:rPr>
          <w:rFonts w:ascii="Cambria" w:hAnsi="Cambria"/>
        </w:rPr>
        <w:t xml:space="preserve"> </w:t>
      </w:r>
      <w:r w:rsidR="00473822">
        <w:rPr>
          <w:rFonts w:ascii="Cambria" w:hAnsi="Cambria"/>
          <w:i/>
        </w:rPr>
        <w:t xml:space="preserve">Augustus Prima </w:t>
      </w:r>
      <w:r w:rsidR="00473822" w:rsidRPr="00F639C0">
        <w:rPr>
          <w:rFonts w:ascii="Cambria" w:hAnsi="Cambria"/>
          <w:i/>
        </w:rPr>
        <w:t>Porta</w:t>
      </w:r>
      <w:r w:rsidR="00473822">
        <w:rPr>
          <w:rFonts w:ascii="Cambria" w:hAnsi="Cambria"/>
        </w:rPr>
        <w:t>, then you might recognize his scarlet cloak (</w:t>
      </w:r>
      <w:r w:rsidR="00473822">
        <w:rPr>
          <w:rFonts w:ascii="Cambria" w:hAnsi="Cambria"/>
          <w:i/>
        </w:rPr>
        <w:t>paludamentum</w:t>
      </w:r>
      <w:r w:rsidR="00473822">
        <w:rPr>
          <w:rFonts w:ascii="Cambria" w:hAnsi="Cambria"/>
        </w:rPr>
        <w:t xml:space="preserve">) as one worn by an </w:t>
      </w:r>
      <w:r w:rsidR="00473822">
        <w:rPr>
          <w:rFonts w:ascii="Cambria" w:hAnsi="Cambria"/>
          <w:i/>
        </w:rPr>
        <w:t>imperator</w:t>
      </w:r>
      <w:r w:rsidR="00473822">
        <w:rPr>
          <w:rFonts w:ascii="Cambria" w:hAnsi="Cambria"/>
        </w:rPr>
        <w:t xml:space="preserve"> on the battlefield. </w:t>
      </w:r>
      <w:r w:rsidR="00EA6CF9">
        <w:rPr>
          <w:rFonts w:ascii="Cambria" w:hAnsi="Cambria"/>
        </w:rPr>
        <w:t xml:space="preserve">Even </w:t>
      </w:r>
      <w:r w:rsidR="00A34601">
        <w:rPr>
          <w:rFonts w:ascii="Cambria" w:hAnsi="Cambria"/>
        </w:rPr>
        <w:t>post-mortem</w:t>
      </w:r>
      <w:r w:rsidR="00EA6CF9">
        <w:rPr>
          <w:rFonts w:ascii="Cambria" w:hAnsi="Cambria"/>
        </w:rPr>
        <w:t xml:space="preserve">, Augustus </w:t>
      </w:r>
      <w:r w:rsidR="00CE3BB9">
        <w:rPr>
          <w:rFonts w:ascii="Cambria" w:hAnsi="Cambria"/>
        </w:rPr>
        <w:t>appears</w:t>
      </w:r>
      <w:r w:rsidR="00EA6CF9">
        <w:rPr>
          <w:rFonts w:ascii="Cambria" w:hAnsi="Cambria"/>
        </w:rPr>
        <w:t xml:space="preserve"> victorious</w:t>
      </w:r>
      <w:r w:rsidR="00A34601">
        <w:rPr>
          <w:rFonts w:ascii="Cambria" w:hAnsi="Cambria"/>
        </w:rPr>
        <w:t xml:space="preserve">. </w:t>
      </w:r>
      <w:r w:rsidR="001D7CD3">
        <w:rPr>
          <w:rFonts w:ascii="Cambria" w:hAnsi="Cambria"/>
        </w:rPr>
        <w:t xml:space="preserve">Or </w:t>
      </w:r>
      <w:r w:rsidR="00390BD5">
        <w:rPr>
          <w:rFonts w:ascii="Cambria" w:hAnsi="Cambria"/>
        </w:rPr>
        <w:t xml:space="preserve">you might admire </w:t>
      </w:r>
      <w:r w:rsidR="009D5223">
        <w:rPr>
          <w:rFonts w:ascii="Cambria" w:hAnsi="Cambria"/>
        </w:rPr>
        <w:t>his</w:t>
      </w:r>
      <w:r w:rsidR="00390BD5">
        <w:rPr>
          <w:rFonts w:ascii="Cambria" w:hAnsi="Cambria"/>
        </w:rPr>
        <w:t xml:space="preserve"> blonde</w:t>
      </w:r>
      <w:r w:rsidR="003E5EBF">
        <w:rPr>
          <w:rFonts w:ascii="Cambria" w:hAnsi="Cambria"/>
        </w:rPr>
        <w:t xml:space="preserve">-like </w:t>
      </w:r>
      <w:r w:rsidR="00B0177C">
        <w:rPr>
          <w:rFonts w:ascii="Cambria" w:hAnsi="Cambria"/>
        </w:rPr>
        <w:t>hair</w:t>
      </w:r>
      <w:r w:rsidR="00B3297E">
        <w:rPr>
          <w:rFonts w:ascii="Cambria" w:hAnsi="Cambria"/>
        </w:rPr>
        <w:t xml:space="preserve"> (</w:t>
      </w:r>
      <w:r w:rsidR="00B3297E">
        <w:rPr>
          <w:rFonts w:ascii="Cambria" w:hAnsi="Cambria"/>
          <w:i/>
        </w:rPr>
        <w:t>subflauus</w:t>
      </w:r>
      <w:r w:rsidR="00B3297E">
        <w:rPr>
          <w:rFonts w:ascii="Cambria" w:hAnsi="Cambria"/>
        </w:rPr>
        <w:t>)</w:t>
      </w:r>
      <w:r w:rsidR="00C16FE6">
        <w:rPr>
          <w:rFonts w:ascii="Cambria" w:hAnsi="Cambria"/>
        </w:rPr>
        <w:t>,</w:t>
      </w:r>
      <w:r w:rsidR="003E5EBF">
        <w:rPr>
          <w:rStyle w:val="FootnoteReference"/>
          <w:rFonts w:ascii="Cambria" w:hAnsi="Cambria"/>
        </w:rPr>
        <w:footnoteReference w:id="16"/>
      </w:r>
      <w:r w:rsidR="00B3297E">
        <w:rPr>
          <w:rFonts w:ascii="Cambria" w:hAnsi="Cambria"/>
        </w:rPr>
        <w:t xml:space="preserve"> the color of heroes and </w:t>
      </w:r>
      <w:r w:rsidR="00B0177C">
        <w:rPr>
          <w:rFonts w:ascii="Cambria" w:hAnsi="Cambria"/>
        </w:rPr>
        <w:t>g</w:t>
      </w:r>
      <w:r w:rsidR="00B3297E">
        <w:rPr>
          <w:rFonts w:ascii="Cambria" w:hAnsi="Cambria"/>
        </w:rPr>
        <w:t>ods</w:t>
      </w:r>
      <w:r w:rsidR="00632541">
        <w:rPr>
          <w:rFonts w:ascii="Cambria" w:hAnsi="Cambria"/>
        </w:rPr>
        <w:t xml:space="preserve"> as well as youth and beauty</w:t>
      </w:r>
      <w:r w:rsidR="00C16FE6">
        <w:rPr>
          <w:rFonts w:ascii="Cambria" w:hAnsi="Cambria"/>
        </w:rPr>
        <w:t>,</w:t>
      </w:r>
      <w:r w:rsidR="00632541">
        <w:rPr>
          <w:rStyle w:val="FootnoteReference"/>
          <w:rFonts w:ascii="Cambria" w:hAnsi="Cambria"/>
        </w:rPr>
        <w:footnoteReference w:id="17"/>
      </w:r>
      <w:r w:rsidR="00632541">
        <w:rPr>
          <w:rFonts w:ascii="Cambria" w:hAnsi="Cambria"/>
        </w:rPr>
        <w:t xml:space="preserve"> </w:t>
      </w:r>
      <w:r w:rsidR="00B3297E">
        <w:rPr>
          <w:rFonts w:ascii="Cambria" w:hAnsi="Cambria"/>
        </w:rPr>
        <w:t xml:space="preserve">particularly in Augustan literature. </w:t>
      </w:r>
      <w:r w:rsidR="00C16FE6">
        <w:rPr>
          <w:rFonts w:ascii="Cambria" w:hAnsi="Cambria"/>
        </w:rPr>
        <w:t xml:space="preserve">This </w:t>
      </w:r>
      <w:r w:rsidR="00B3297E">
        <w:rPr>
          <w:rFonts w:ascii="Cambria" w:hAnsi="Cambria"/>
        </w:rPr>
        <w:t xml:space="preserve">is the hair of Apollo. </w:t>
      </w:r>
      <w:r w:rsidR="004A2AC6">
        <w:rPr>
          <w:rFonts w:ascii="Cambria" w:hAnsi="Cambria"/>
        </w:rPr>
        <w:t xml:space="preserve">Perhaps </w:t>
      </w:r>
      <w:r w:rsidR="00ED1C10">
        <w:rPr>
          <w:rFonts w:ascii="Cambria" w:hAnsi="Cambria"/>
        </w:rPr>
        <w:t>the figure</w:t>
      </w:r>
      <w:r w:rsidR="004A2AC6">
        <w:rPr>
          <w:rFonts w:ascii="Cambria" w:hAnsi="Cambria"/>
        </w:rPr>
        <w:t xml:space="preserve"> is clad in purple, the color of the emperor, a rarity derived from the</w:t>
      </w:r>
      <w:r w:rsidR="004A2AC6">
        <w:rPr>
          <w:rFonts w:ascii="Cambria" w:hAnsi="Cambria"/>
          <w:i/>
        </w:rPr>
        <w:t xml:space="preserve"> </w:t>
      </w:r>
      <w:r w:rsidR="004A2AC6">
        <w:rPr>
          <w:rFonts w:ascii="Cambria" w:hAnsi="Cambria"/>
        </w:rPr>
        <w:t xml:space="preserve">murex sea snail. </w:t>
      </w:r>
      <w:r w:rsidR="002474A1">
        <w:rPr>
          <w:rFonts w:ascii="Cambria" w:hAnsi="Cambria"/>
        </w:rPr>
        <w:t>Noticing</w:t>
      </w:r>
      <w:r w:rsidR="003E1516">
        <w:rPr>
          <w:rFonts w:ascii="Cambria" w:hAnsi="Cambria"/>
        </w:rPr>
        <w:t xml:space="preserve"> other bright colors, which you recognize as being a staple of </w:t>
      </w:r>
      <w:r w:rsidR="00245E56">
        <w:rPr>
          <w:rFonts w:ascii="Cambria" w:hAnsi="Cambria"/>
        </w:rPr>
        <w:t xml:space="preserve">the </w:t>
      </w:r>
      <w:r w:rsidR="003E1516">
        <w:rPr>
          <w:rFonts w:ascii="Cambria" w:hAnsi="Cambria"/>
        </w:rPr>
        <w:t xml:space="preserve">nobility, you instinctively assign the sculpture a degree of honor, prestige, wealth, or even majesty. </w:t>
      </w:r>
      <w:r w:rsidR="005955EF">
        <w:rPr>
          <w:rFonts w:ascii="Cambria" w:hAnsi="Cambria"/>
        </w:rPr>
        <w:t>In the Roman Empire, painted sculptures both participated in and transcended the realms of men. “The heroic statue,” argues Bradley, “was set up as both the passive spectacle that drew the viewer to it, and as an active protagonist that made an impact on the viewer’s world.”</w:t>
      </w:r>
      <w:r w:rsidR="005955EF">
        <w:rPr>
          <w:rStyle w:val="FootnoteReference"/>
          <w:rFonts w:ascii="Cambria" w:hAnsi="Cambria"/>
        </w:rPr>
        <w:footnoteReference w:id="18"/>
      </w:r>
    </w:p>
    <w:p w14:paraId="1D8645E2" w14:textId="7ADE72D3" w:rsidR="00F45DC5" w:rsidRDefault="005032B7" w:rsidP="00C1484A">
      <w:pPr>
        <w:tabs>
          <w:tab w:val="left" w:pos="3309"/>
        </w:tabs>
        <w:spacing w:line="480" w:lineRule="auto"/>
        <w:rPr>
          <w:rFonts w:ascii="Cambria" w:hAnsi="Cambria"/>
        </w:rPr>
      </w:pPr>
      <w:r>
        <w:rPr>
          <w:rFonts w:ascii="Cambria" w:hAnsi="Cambria"/>
        </w:rPr>
        <w:t xml:space="preserve">          </w:t>
      </w:r>
      <w:r w:rsidR="00CD1078">
        <w:rPr>
          <w:rFonts w:ascii="Cambria" w:hAnsi="Cambria"/>
        </w:rPr>
        <w:t>Under</w:t>
      </w:r>
      <w:r w:rsidR="00B0177C">
        <w:rPr>
          <w:rFonts w:ascii="Cambria" w:hAnsi="Cambria"/>
        </w:rPr>
        <w:t xml:space="preserve"> </w:t>
      </w:r>
      <w:r w:rsidR="00EE7A94">
        <w:rPr>
          <w:rFonts w:ascii="Cambria" w:hAnsi="Cambria"/>
        </w:rPr>
        <w:t>Augustus, the</w:t>
      </w:r>
      <w:r w:rsidR="00CD1078">
        <w:rPr>
          <w:rFonts w:ascii="Cambria" w:hAnsi="Cambria"/>
        </w:rPr>
        <w:t xml:space="preserve"> number of</w:t>
      </w:r>
      <w:r w:rsidR="00B0177C">
        <w:rPr>
          <w:rFonts w:ascii="Cambria" w:hAnsi="Cambria"/>
        </w:rPr>
        <w:t xml:space="preserve"> locations fit to display </w:t>
      </w:r>
      <w:r w:rsidR="0014709C">
        <w:rPr>
          <w:rFonts w:ascii="Cambria" w:hAnsi="Cambria"/>
        </w:rPr>
        <w:t>such painted statues increased</w:t>
      </w:r>
      <w:r w:rsidR="00D6285A">
        <w:rPr>
          <w:rFonts w:ascii="Cambria" w:hAnsi="Cambria"/>
        </w:rPr>
        <w:t>, notably in the Forum of Augustus</w:t>
      </w:r>
      <w:r w:rsidR="00B0177C">
        <w:rPr>
          <w:rFonts w:ascii="Cambria" w:hAnsi="Cambria"/>
        </w:rPr>
        <w:t>. Wealthy citizens and Roman governors soon followed suit in the provinces</w:t>
      </w:r>
      <w:r w:rsidR="00F45DC5">
        <w:rPr>
          <w:rFonts w:ascii="Cambria" w:hAnsi="Cambria"/>
        </w:rPr>
        <w:t xml:space="preserve">. The Roman Empire </w:t>
      </w:r>
      <w:r w:rsidR="004C445B">
        <w:rPr>
          <w:rFonts w:ascii="Cambria" w:hAnsi="Cambria"/>
        </w:rPr>
        <w:t xml:space="preserve">thus </w:t>
      </w:r>
      <w:r w:rsidR="008E2F06">
        <w:rPr>
          <w:rFonts w:ascii="Cambria" w:hAnsi="Cambria"/>
        </w:rPr>
        <w:t>came to</w:t>
      </w:r>
      <w:r w:rsidR="00F45DC5">
        <w:rPr>
          <w:rFonts w:ascii="Cambria" w:hAnsi="Cambria"/>
        </w:rPr>
        <w:t xml:space="preserve"> host</w:t>
      </w:r>
      <w:r w:rsidR="008E2F06">
        <w:rPr>
          <w:rFonts w:ascii="Cambria" w:hAnsi="Cambria"/>
        </w:rPr>
        <w:t xml:space="preserve"> what Marden Nichols terms</w:t>
      </w:r>
      <w:r w:rsidR="00F45DC5">
        <w:rPr>
          <w:rFonts w:ascii="Cambria" w:hAnsi="Cambria"/>
        </w:rPr>
        <w:t xml:space="preserve"> “a ‘forest’ of statues or a second ‘population</w:t>
      </w:r>
      <w:r w:rsidR="008C1F44">
        <w:rPr>
          <w:rFonts w:ascii="Cambria" w:hAnsi="Cambria"/>
        </w:rPr>
        <w:t>,</w:t>
      </w:r>
      <w:r w:rsidR="00F45DC5">
        <w:rPr>
          <w:rFonts w:ascii="Cambria" w:hAnsi="Cambria"/>
        </w:rPr>
        <w:t>’”</w:t>
      </w:r>
      <w:r w:rsidR="008C1F44">
        <w:rPr>
          <w:rFonts w:ascii="Cambria" w:hAnsi="Cambria"/>
        </w:rPr>
        <w:t xml:space="preserve"> much of which was aimed at political purposes.</w:t>
      </w:r>
      <w:r w:rsidR="008C1F44">
        <w:rPr>
          <w:rStyle w:val="FootnoteReference"/>
          <w:rFonts w:ascii="Cambria" w:hAnsi="Cambria"/>
        </w:rPr>
        <w:footnoteReference w:id="19"/>
      </w:r>
      <w:r w:rsidR="001D7CD3">
        <w:rPr>
          <w:rFonts w:ascii="Cambria" w:hAnsi="Cambria"/>
        </w:rPr>
        <w:t xml:space="preserve"> </w:t>
      </w:r>
      <w:r w:rsidR="00EE3CA3">
        <w:rPr>
          <w:rFonts w:ascii="Cambria" w:hAnsi="Cambria"/>
        </w:rPr>
        <w:t>We have seen how color enabled emperors to</w:t>
      </w:r>
      <w:r w:rsidR="00FF3242">
        <w:rPr>
          <w:rFonts w:ascii="Cambria" w:hAnsi="Cambria"/>
        </w:rPr>
        <w:t xml:space="preserve"> </w:t>
      </w:r>
      <w:r w:rsidR="00EE3CA3">
        <w:rPr>
          <w:rFonts w:ascii="Cambria" w:hAnsi="Cambria"/>
        </w:rPr>
        <w:t xml:space="preserve">legitimize their authority by </w:t>
      </w:r>
      <w:r w:rsidR="00EE3CA3">
        <w:rPr>
          <w:rFonts w:ascii="Cambria" w:hAnsi="Cambria"/>
        </w:rPr>
        <w:lastRenderedPageBreak/>
        <w:t>referencing connections to gods and heroes of Roman history.</w:t>
      </w:r>
      <w:r w:rsidR="00B03B8E">
        <w:rPr>
          <w:rFonts w:ascii="Cambria" w:hAnsi="Cambria"/>
        </w:rPr>
        <w:t xml:space="preserve"> </w:t>
      </w:r>
      <w:r w:rsidR="00FF3242">
        <w:rPr>
          <w:rFonts w:ascii="Cambria" w:hAnsi="Cambria"/>
        </w:rPr>
        <w:t>Also significant was the ability to d</w:t>
      </w:r>
      <w:r w:rsidR="00FF4BB4">
        <w:rPr>
          <w:rFonts w:ascii="Cambria" w:hAnsi="Cambria"/>
        </w:rPr>
        <w:t>istinguis</w:t>
      </w:r>
      <w:r w:rsidR="00FF3242">
        <w:rPr>
          <w:rFonts w:ascii="Cambria" w:hAnsi="Cambria"/>
        </w:rPr>
        <w:t>h</w:t>
      </w:r>
      <w:r w:rsidR="00FF4BB4">
        <w:rPr>
          <w:rFonts w:ascii="Cambria" w:hAnsi="Cambria"/>
        </w:rPr>
        <w:t xml:space="preserve"> the emperor in </w:t>
      </w:r>
      <w:r w:rsidR="009F264A">
        <w:rPr>
          <w:rFonts w:ascii="Cambria" w:hAnsi="Cambria"/>
        </w:rPr>
        <w:t>friezes and sculptures.</w:t>
      </w:r>
      <w:r w:rsidR="00874318">
        <w:rPr>
          <w:rFonts w:ascii="Cambria" w:hAnsi="Cambria"/>
        </w:rPr>
        <w:t xml:space="preserve"> Furthermore, as</w:t>
      </w:r>
      <w:r w:rsidR="004C445B">
        <w:rPr>
          <w:rFonts w:ascii="Cambria" w:hAnsi="Cambria"/>
        </w:rPr>
        <w:t xml:space="preserve"> </w:t>
      </w:r>
      <w:r w:rsidR="003A5735">
        <w:rPr>
          <w:rFonts w:ascii="Cambria" w:hAnsi="Cambria"/>
        </w:rPr>
        <w:t>evident in</w:t>
      </w:r>
      <w:r w:rsidR="004C445B">
        <w:rPr>
          <w:rFonts w:ascii="Cambria" w:hAnsi="Cambria"/>
        </w:rPr>
        <w:t xml:space="preserve"> Trajan’s column, color facilitated the </w:t>
      </w:r>
      <w:r w:rsidR="000631DB">
        <w:rPr>
          <w:rFonts w:ascii="Cambria" w:hAnsi="Cambria"/>
        </w:rPr>
        <w:t xml:space="preserve">legibility and </w:t>
      </w:r>
      <w:r w:rsidR="004C445B">
        <w:rPr>
          <w:rFonts w:ascii="Cambria" w:hAnsi="Cambria"/>
        </w:rPr>
        <w:t xml:space="preserve">visibility of large monuments </w:t>
      </w:r>
      <w:r w:rsidR="00486BBE">
        <w:rPr>
          <w:rFonts w:ascii="Cambria" w:hAnsi="Cambria"/>
        </w:rPr>
        <w:t>which served as testaments</w:t>
      </w:r>
      <w:r w:rsidR="001C5E19">
        <w:rPr>
          <w:rFonts w:ascii="Cambria" w:hAnsi="Cambria"/>
        </w:rPr>
        <w:t xml:space="preserve"> </w:t>
      </w:r>
      <w:r w:rsidR="004C445B">
        <w:rPr>
          <w:rFonts w:ascii="Cambria" w:hAnsi="Cambria"/>
        </w:rPr>
        <w:t>to emperors</w:t>
      </w:r>
      <w:r w:rsidR="00486BBE">
        <w:rPr>
          <w:rFonts w:ascii="Cambria" w:hAnsi="Cambria"/>
        </w:rPr>
        <w:t>’ political authority</w:t>
      </w:r>
      <w:r w:rsidR="004C445B">
        <w:rPr>
          <w:rFonts w:ascii="Cambria" w:hAnsi="Cambria"/>
        </w:rPr>
        <w:t xml:space="preserve"> and military victorie</w:t>
      </w:r>
      <w:r w:rsidR="001C5E19">
        <w:rPr>
          <w:rFonts w:ascii="Cambria" w:hAnsi="Cambria"/>
        </w:rPr>
        <w:t>s. Triumphal columns and arches, such</w:t>
      </w:r>
      <w:r w:rsidR="002876B5">
        <w:rPr>
          <w:rFonts w:ascii="Cambria" w:hAnsi="Cambria"/>
        </w:rPr>
        <w:t xml:space="preserve"> as</w:t>
      </w:r>
      <w:r w:rsidR="001C5E19">
        <w:rPr>
          <w:rFonts w:ascii="Cambria" w:hAnsi="Cambria"/>
        </w:rPr>
        <w:t xml:space="preserve"> the </w:t>
      </w:r>
      <w:r w:rsidR="001C5E19">
        <w:rPr>
          <w:rFonts w:ascii="Cambria" w:hAnsi="Cambria"/>
          <w:i/>
        </w:rPr>
        <w:t>Arch of Titus</w:t>
      </w:r>
      <w:r w:rsidR="001C5E19">
        <w:rPr>
          <w:rFonts w:ascii="Cambria" w:hAnsi="Cambria"/>
        </w:rPr>
        <w:t xml:space="preserve"> (</w:t>
      </w:r>
      <w:r w:rsidR="001C5E19">
        <w:rPr>
          <w:rFonts w:ascii="Cambria" w:hAnsi="Cambria"/>
          <w:b/>
        </w:rPr>
        <w:t xml:space="preserve">fig. </w:t>
      </w:r>
      <w:r w:rsidR="00B01B07">
        <w:rPr>
          <w:rFonts w:ascii="Cambria" w:hAnsi="Cambria"/>
          <w:b/>
        </w:rPr>
        <w:t>6</w:t>
      </w:r>
      <w:r w:rsidR="001C5E19">
        <w:rPr>
          <w:rFonts w:ascii="Cambria" w:hAnsi="Cambria"/>
        </w:rPr>
        <w:t>)</w:t>
      </w:r>
      <w:r w:rsidR="00BD7280">
        <w:rPr>
          <w:rFonts w:ascii="Cambria" w:hAnsi="Cambria"/>
        </w:rPr>
        <w:t>, served similar purposes.</w:t>
      </w:r>
      <w:r w:rsidR="00740DFD">
        <w:rPr>
          <w:rFonts w:ascii="Cambria" w:hAnsi="Cambria"/>
        </w:rPr>
        <w:t xml:space="preserve"> </w:t>
      </w:r>
      <w:r w:rsidR="009D4E22">
        <w:rPr>
          <w:rFonts w:ascii="Cambria" w:hAnsi="Cambria"/>
        </w:rPr>
        <w:t>T</w:t>
      </w:r>
      <w:r w:rsidR="00472433">
        <w:rPr>
          <w:rFonts w:ascii="Cambria" w:hAnsi="Cambria"/>
        </w:rPr>
        <w:t>aking all of these factors together,</w:t>
      </w:r>
      <w:r w:rsidR="00740DFD">
        <w:rPr>
          <w:rFonts w:ascii="Cambria" w:hAnsi="Cambria"/>
        </w:rPr>
        <w:t xml:space="preserve"> </w:t>
      </w:r>
      <w:r w:rsidR="00D54601">
        <w:rPr>
          <w:rFonts w:ascii="Cambria" w:hAnsi="Cambria"/>
        </w:rPr>
        <w:t>polychromy</w:t>
      </w:r>
      <w:r w:rsidR="00740DFD">
        <w:rPr>
          <w:rFonts w:ascii="Cambria" w:hAnsi="Cambria"/>
        </w:rPr>
        <w:t xml:space="preserve"> </w:t>
      </w:r>
      <w:r w:rsidR="00472433">
        <w:rPr>
          <w:rFonts w:ascii="Cambria" w:hAnsi="Cambria"/>
        </w:rPr>
        <w:t>enabled imperial Roman sculpture to</w:t>
      </w:r>
      <w:r w:rsidR="00740DFD">
        <w:rPr>
          <w:rFonts w:ascii="Cambria" w:hAnsi="Cambria"/>
        </w:rPr>
        <w:t xml:space="preserve"> deliver a clear political message. “The</w:t>
      </w:r>
      <w:r w:rsidR="003C4CAE">
        <w:rPr>
          <w:rFonts w:ascii="Cambria" w:hAnsi="Cambria"/>
        </w:rPr>
        <w:t>re</w:t>
      </w:r>
      <w:r w:rsidR="00740DFD">
        <w:rPr>
          <w:rFonts w:ascii="Cambria" w:hAnsi="Cambria"/>
        </w:rPr>
        <w:t xml:space="preserve"> should be no doubt what was going on in the pictures,</w:t>
      </w:r>
      <w:r w:rsidR="003C4CAE">
        <w:rPr>
          <w:rFonts w:ascii="Cambria" w:hAnsi="Cambria"/>
        </w:rPr>
        <w:t>”</w:t>
      </w:r>
      <w:r w:rsidR="00740DFD">
        <w:rPr>
          <w:rFonts w:ascii="Cambria" w:hAnsi="Cambria"/>
        </w:rPr>
        <w:t xml:space="preserve"> </w:t>
      </w:r>
      <w:r w:rsidR="003C4CAE">
        <w:rPr>
          <w:rFonts w:ascii="Cambria" w:hAnsi="Cambria"/>
        </w:rPr>
        <w:t>explains</w:t>
      </w:r>
      <w:r w:rsidR="00740DFD">
        <w:rPr>
          <w:rFonts w:ascii="Cambria" w:hAnsi="Cambria"/>
        </w:rPr>
        <w:t xml:space="preserve"> Kiilerich, “it should be easy to tell the winner from the looser [</w:t>
      </w:r>
      <w:r w:rsidR="00740DFD">
        <w:rPr>
          <w:rFonts w:ascii="Cambria" w:hAnsi="Cambria"/>
          <w:i/>
        </w:rPr>
        <w:t>sic</w:t>
      </w:r>
      <w:r w:rsidR="00740DFD">
        <w:rPr>
          <w:rFonts w:ascii="Cambria" w:hAnsi="Cambria"/>
        </w:rPr>
        <w:t>] and easy to perceive the visual information with regard to topography, prosopography and paraphernalia.”</w:t>
      </w:r>
      <w:r w:rsidR="00740DFD">
        <w:rPr>
          <w:rStyle w:val="FootnoteReference"/>
          <w:rFonts w:ascii="Cambria" w:hAnsi="Cambria"/>
        </w:rPr>
        <w:footnoteReference w:id="20"/>
      </w:r>
    </w:p>
    <w:p w14:paraId="1AB7EF01" w14:textId="2E9C1385" w:rsidR="008B36CA" w:rsidRDefault="008B36CA" w:rsidP="00C1484A">
      <w:pPr>
        <w:tabs>
          <w:tab w:val="left" w:pos="3309"/>
        </w:tabs>
        <w:spacing w:line="480" w:lineRule="auto"/>
        <w:rPr>
          <w:rFonts w:ascii="Cambria" w:hAnsi="Cambria"/>
        </w:rPr>
      </w:pPr>
      <w:r>
        <w:rPr>
          <w:rFonts w:ascii="Cambria" w:hAnsi="Cambria"/>
        </w:rPr>
        <w:t xml:space="preserve">          </w:t>
      </w:r>
      <w:r w:rsidR="0000737B">
        <w:rPr>
          <w:rFonts w:ascii="Cambria" w:hAnsi="Cambria"/>
        </w:rPr>
        <w:t xml:space="preserve">Painted Roman sculpture had tremendous socioeconomic and sexual </w:t>
      </w:r>
      <w:r w:rsidR="00757D17">
        <w:rPr>
          <w:rFonts w:ascii="Cambria" w:hAnsi="Cambria"/>
        </w:rPr>
        <w:t>implications</w:t>
      </w:r>
      <w:r w:rsidR="0000737B">
        <w:rPr>
          <w:rFonts w:ascii="Cambria" w:hAnsi="Cambria"/>
        </w:rPr>
        <w:t xml:space="preserve"> as well. </w:t>
      </w:r>
      <w:r w:rsidR="00AD25B5">
        <w:rPr>
          <w:rFonts w:ascii="Cambria" w:hAnsi="Cambria"/>
        </w:rPr>
        <w:t xml:space="preserve">Many ancient written sources relate the importance of skin color, particularly as part of an intellectual exercise </w:t>
      </w:r>
      <w:r w:rsidR="00897C8C">
        <w:rPr>
          <w:rFonts w:ascii="Cambria" w:hAnsi="Cambria"/>
        </w:rPr>
        <w:t>which linked</w:t>
      </w:r>
      <w:r w:rsidR="00AD25B5">
        <w:rPr>
          <w:rFonts w:ascii="Cambria" w:hAnsi="Cambria"/>
        </w:rPr>
        <w:t xml:space="preserve"> one’s inner </w:t>
      </w:r>
      <w:r w:rsidR="00C1645C">
        <w:rPr>
          <w:rFonts w:ascii="Cambria" w:hAnsi="Cambria"/>
        </w:rPr>
        <w:t xml:space="preserve">character </w:t>
      </w:r>
      <w:r w:rsidR="00AD25B5">
        <w:rPr>
          <w:rFonts w:ascii="Cambria" w:hAnsi="Cambria"/>
        </w:rPr>
        <w:t>and out</w:t>
      </w:r>
      <w:r w:rsidR="00757D17">
        <w:rPr>
          <w:rFonts w:ascii="Cambria" w:hAnsi="Cambria"/>
        </w:rPr>
        <w:t>ward</w:t>
      </w:r>
      <w:r w:rsidR="00AD25B5">
        <w:rPr>
          <w:rFonts w:ascii="Cambria" w:hAnsi="Cambria"/>
        </w:rPr>
        <w:t xml:space="preserve"> appearance. If </w:t>
      </w:r>
      <w:r w:rsidR="002558CB">
        <w:rPr>
          <w:rFonts w:ascii="Cambria" w:hAnsi="Cambria"/>
        </w:rPr>
        <w:t xml:space="preserve">we assume that </w:t>
      </w:r>
      <w:r w:rsidR="00AD25B5">
        <w:rPr>
          <w:rFonts w:ascii="Cambria" w:hAnsi="Cambria"/>
        </w:rPr>
        <w:t xml:space="preserve">polychromic sculpture was </w:t>
      </w:r>
      <w:r w:rsidR="001B1ABB">
        <w:rPr>
          <w:rFonts w:ascii="Cambria" w:hAnsi="Cambria"/>
        </w:rPr>
        <w:t>meant</w:t>
      </w:r>
      <w:r w:rsidR="00AD25B5">
        <w:rPr>
          <w:rFonts w:ascii="Cambria" w:hAnsi="Cambria"/>
        </w:rPr>
        <w:t xml:space="preserve"> to </w:t>
      </w:r>
      <w:r w:rsidR="00F42742">
        <w:rPr>
          <w:rFonts w:ascii="Cambria" w:hAnsi="Cambria"/>
        </w:rPr>
        <w:t>effectively capture</w:t>
      </w:r>
      <w:r w:rsidR="00AD25B5">
        <w:rPr>
          <w:rFonts w:ascii="Cambria" w:hAnsi="Cambria"/>
        </w:rPr>
        <w:t xml:space="preserve"> various skin tones, and the color of one’s skin was said to correspond to one’s moral character (at all social strata) then painted sculpture, by extension, was meant to do the same. </w:t>
      </w:r>
      <w:r w:rsidR="00247E8E">
        <w:rPr>
          <w:rFonts w:ascii="Cambria" w:hAnsi="Cambria"/>
        </w:rPr>
        <w:t xml:space="preserve">At the zenith of the social pyramid, </w:t>
      </w:r>
      <w:r w:rsidR="00920FEB">
        <w:rPr>
          <w:rFonts w:ascii="Cambria" w:hAnsi="Cambria"/>
        </w:rPr>
        <w:t xml:space="preserve">an </w:t>
      </w:r>
      <w:r w:rsidR="00247E8E">
        <w:rPr>
          <w:rFonts w:ascii="Cambria" w:hAnsi="Cambria"/>
        </w:rPr>
        <w:t>emperor</w:t>
      </w:r>
      <w:r w:rsidR="00920FEB">
        <w:rPr>
          <w:rFonts w:ascii="Cambria" w:hAnsi="Cambria"/>
        </w:rPr>
        <w:t>’s</w:t>
      </w:r>
      <w:r w:rsidR="00247E8E">
        <w:rPr>
          <w:rFonts w:ascii="Cambria" w:hAnsi="Cambria"/>
        </w:rPr>
        <w:t xml:space="preserve"> reign and personalit</w:t>
      </w:r>
      <w:r w:rsidR="00515E9F">
        <w:rPr>
          <w:rFonts w:ascii="Cambria" w:hAnsi="Cambria"/>
        </w:rPr>
        <w:t xml:space="preserve">y </w:t>
      </w:r>
      <w:r w:rsidR="00247E8E">
        <w:rPr>
          <w:rFonts w:ascii="Cambria" w:hAnsi="Cambria"/>
        </w:rPr>
        <w:t xml:space="preserve">appear to be tied to </w:t>
      </w:r>
      <w:r w:rsidR="00515E9F">
        <w:rPr>
          <w:rFonts w:ascii="Cambria" w:hAnsi="Cambria"/>
        </w:rPr>
        <w:t>his</w:t>
      </w:r>
      <w:r w:rsidR="00247E8E">
        <w:rPr>
          <w:rFonts w:ascii="Cambria" w:hAnsi="Cambria"/>
        </w:rPr>
        <w:t xml:space="preserve"> </w:t>
      </w:r>
      <w:r w:rsidR="00515E9F">
        <w:rPr>
          <w:rFonts w:ascii="Cambria" w:hAnsi="Cambria"/>
        </w:rPr>
        <w:t>physical traits</w:t>
      </w:r>
      <w:r w:rsidR="00247E8E">
        <w:rPr>
          <w:rFonts w:ascii="Cambria" w:hAnsi="Cambria"/>
        </w:rPr>
        <w:t>. Suetonius, for instance, describes Caesar as having “been tall in stature, with a fair complexion, smooth limbs that were in proportion, a somewhat full face, and keen black eyes, with favourable health.”</w:t>
      </w:r>
      <w:r w:rsidR="00247E8E">
        <w:rPr>
          <w:rStyle w:val="FootnoteReference"/>
          <w:rFonts w:ascii="Cambria" w:hAnsi="Cambria"/>
        </w:rPr>
        <w:footnoteReference w:id="21"/>
      </w:r>
      <w:r w:rsidR="00247E8E">
        <w:rPr>
          <w:rFonts w:ascii="Cambria" w:hAnsi="Cambria"/>
        </w:rPr>
        <w:t xml:space="preserve"> Harsher criticism can be found in Seneca the Younger’s </w:t>
      </w:r>
      <w:r w:rsidR="00247E8E" w:rsidRPr="002558CB">
        <w:rPr>
          <w:rFonts w:ascii="Cambria" w:hAnsi="Cambria"/>
          <w:i/>
        </w:rPr>
        <w:t>Constant</w:t>
      </w:r>
      <w:r w:rsidR="00C62ED4">
        <w:rPr>
          <w:rFonts w:ascii="Cambria" w:hAnsi="Cambria"/>
        </w:rPr>
        <w:t>. D</w:t>
      </w:r>
      <w:r w:rsidR="00247E8E">
        <w:rPr>
          <w:rFonts w:ascii="Cambria" w:hAnsi="Cambria"/>
        </w:rPr>
        <w:t>escribing Caligula, he comments that “s</w:t>
      </w:r>
      <w:r w:rsidR="002558CB">
        <w:rPr>
          <w:rFonts w:ascii="Cambria" w:hAnsi="Cambria"/>
        </w:rPr>
        <w:t>u</w:t>
      </w:r>
      <w:r w:rsidR="00247E8E">
        <w:rPr>
          <w:rFonts w:ascii="Cambria" w:hAnsi="Cambria"/>
        </w:rPr>
        <w:t xml:space="preserve">ch was the ugliness of his </w:t>
      </w:r>
      <w:r w:rsidR="00610108">
        <w:rPr>
          <w:rFonts w:ascii="Cambria" w:hAnsi="Cambria"/>
        </w:rPr>
        <w:t>pale</w:t>
      </w:r>
      <w:r w:rsidR="00247E8E">
        <w:rPr>
          <w:rFonts w:ascii="Cambria" w:hAnsi="Cambria"/>
        </w:rPr>
        <w:t xml:space="preserve"> face bespeaking his madness, such the wildness of his eyes lurking beneath the brow of an old </w:t>
      </w:r>
      <w:r w:rsidR="00247E8E">
        <w:rPr>
          <w:rFonts w:ascii="Cambria" w:hAnsi="Cambria"/>
        </w:rPr>
        <w:lastRenderedPageBreak/>
        <w:t>hag.”</w:t>
      </w:r>
      <w:r w:rsidR="00247E8E">
        <w:rPr>
          <w:rStyle w:val="FootnoteReference"/>
          <w:rFonts w:ascii="Cambria" w:hAnsi="Cambria"/>
        </w:rPr>
        <w:footnoteReference w:id="22"/>
      </w:r>
      <w:r w:rsidR="00247E8E">
        <w:rPr>
          <w:rFonts w:ascii="Cambria" w:hAnsi="Cambria"/>
        </w:rPr>
        <w:t xml:space="preserve"> </w:t>
      </w:r>
      <w:r w:rsidR="00610108">
        <w:rPr>
          <w:rFonts w:ascii="Cambria" w:hAnsi="Cambria"/>
        </w:rPr>
        <w:t>Skin color was used to judge the ordinary citizen as well</w:t>
      </w:r>
      <w:r w:rsidR="00205E53">
        <w:rPr>
          <w:rFonts w:ascii="Cambria" w:hAnsi="Cambria"/>
        </w:rPr>
        <w:t>, a practice that was most probably inherited from Greece</w:t>
      </w:r>
      <w:r w:rsidR="00610108">
        <w:rPr>
          <w:rFonts w:ascii="Cambria" w:hAnsi="Cambria"/>
        </w:rPr>
        <w:t xml:space="preserve">. </w:t>
      </w:r>
      <w:r w:rsidR="00453EF3">
        <w:rPr>
          <w:rFonts w:ascii="Cambria" w:hAnsi="Cambria"/>
        </w:rPr>
        <w:t xml:space="preserve">Take for example </w:t>
      </w:r>
      <w:r w:rsidR="00610108">
        <w:rPr>
          <w:rFonts w:ascii="Cambria" w:hAnsi="Cambria"/>
        </w:rPr>
        <w:t>this</w:t>
      </w:r>
      <w:r w:rsidR="00533636">
        <w:rPr>
          <w:rFonts w:ascii="Cambria" w:hAnsi="Cambria"/>
        </w:rPr>
        <w:t xml:space="preserve"> fou</w:t>
      </w:r>
      <w:r w:rsidR="00AE39B2">
        <w:rPr>
          <w:rFonts w:ascii="Cambria" w:hAnsi="Cambria"/>
        </w:rPr>
        <w:t>r</w:t>
      </w:r>
      <w:r w:rsidR="00533636">
        <w:rPr>
          <w:rFonts w:ascii="Cambria" w:hAnsi="Cambria"/>
        </w:rPr>
        <w:t>th century B.C.</w:t>
      </w:r>
      <w:r w:rsidR="00610108">
        <w:rPr>
          <w:rFonts w:ascii="Cambria" w:hAnsi="Cambria"/>
        </w:rPr>
        <w:t xml:space="preserve"> </w:t>
      </w:r>
      <w:r w:rsidR="00AD25B5">
        <w:rPr>
          <w:rFonts w:ascii="Cambria" w:hAnsi="Cambria"/>
        </w:rPr>
        <w:t xml:space="preserve">passage from </w:t>
      </w:r>
      <w:r w:rsidR="009F1410">
        <w:rPr>
          <w:rFonts w:ascii="Cambria" w:hAnsi="Cambria"/>
        </w:rPr>
        <w:t>one</w:t>
      </w:r>
      <w:r w:rsidR="00AD25B5">
        <w:rPr>
          <w:rFonts w:ascii="Cambria" w:hAnsi="Cambria"/>
        </w:rPr>
        <w:t xml:space="preserve"> </w:t>
      </w:r>
      <w:r w:rsidR="00AD25B5">
        <w:rPr>
          <w:rFonts w:ascii="Cambria" w:hAnsi="Cambria"/>
          <w:i/>
        </w:rPr>
        <w:t>Physiognomanoica</w:t>
      </w:r>
      <w:r w:rsidR="00AD25B5">
        <w:rPr>
          <w:rFonts w:ascii="Cambria" w:hAnsi="Cambria"/>
        </w:rPr>
        <w:t>:</w:t>
      </w:r>
    </w:p>
    <w:p w14:paraId="48382104" w14:textId="096897B5" w:rsidR="00AD25B5" w:rsidRPr="009D3406" w:rsidRDefault="00AD25B5" w:rsidP="00AD25B5">
      <w:pPr>
        <w:tabs>
          <w:tab w:val="left" w:pos="3309"/>
        </w:tabs>
        <w:ind w:left="720"/>
        <w:rPr>
          <w:rFonts w:ascii="Cambria" w:hAnsi="Cambria"/>
        </w:rPr>
      </w:pPr>
      <w:r w:rsidRPr="009D3406">
        <w:rPr>
          <w:rFonts w:ascii="Cambria" w:hAnsi="Cambria"/>
        </w:rPr>
        <w:t>Too black a hue marks the coward, as witness Egyptians and Ethiopians, and so does also too white a complexion, as you may see from women. So the hue that makes for courage must be intermediate between these extremes. A tawny colour indicates a bold spirit, as in lions; but too ruddy a hue marks a rogue, as in the case of the fox. A pale mottled hue signifies cowardice, for that is the colour one turns in terror. The honey-pale are cold, and coldness means immobility, and an immobile body means slowness. A red hue indicates hastiness, for all parts of the body on being heated by movement turn red. A flaming skin, however, indicates madness, for it results from an overheated body, and extreme bodily heat is likely to mean madness.”</w:t>
      </w:r>
      <w:r w:rsidR="00DF7028">
        <w:rPr>
          <w:rStyle w:val="FootnoteReference"/>
          <w:rFonts w:ascii="Cambria" w:hAnsi="Cambria"/>
        </w:rPr>
        <w:footnoteReference w:id="23"/>
      </w:r>
      <w:r w:rsidRPr="009D3406">
        <w:rPr>
          <w:rFonts w:ascii="Cambria" w:hAnsi="Cambria"/>
        </w:rPr>
        <w:t xml:space="preserve">             </w:t>
      </w:r>
    </w:p>
    <w:p w14:paraId="34F20F56" w14:textId="77777777" w:rsidR="005E5E6C" w:rsidRDefault="005E5E6C" w:rsidP="00836E3A">
      <w:pPr>
        <w:rPr>
          <w:rFonts w:ascii="Cambria" w:hAnsi="Cambria"/>
          <w:b/>
          <w:i/>
        </w:rPr>
      </w:pPr>
    </w:p>
    <w:p w14:paraId="1C24F8D4" w14:textId="41BBFE8D" w:rsidR="006077B2" w:rsidRDefault="005E5E6C" w:rsidP="005E5E6C">
      <w:pPr>
        <w:spacing w:line="480" w:lineRule="auto"/>
        <w:rPr>
          <w:rFonts w:ascii="Cambria" w:hAnsi="Cambria"/>
        </w:rPr>
      </w:pPr>
      <w:r w:rsidRPr="005E5E6C">
        <w:rPr>
          <w:rFonts w:ascii="Cambria" w:hAnsi="Cambria"/>
        </w:rPr>
        <w:t xml:space="preserve">          As </w:t>
      </w:r>
      <w:r>
        <w:rPr>
          <w:rFonts w:ascii="Cambria" w:hAnsi="Cambria"/>
        </w:rPr>
        <w:t xml:space="preserve">Rome’s borders expanded through military campaigns and conquest throughout the first and second centuries, so too were specific colors </w:t>
      </w:r>
      <w:r w:rsidR="0097088C">
        <w:rPr>
          <w:rFonts w:ascii="Cambria" w:hAnsi="Cambria"/>
        </w:rPr>
        <w:t xml:space="preserve">increasingly </w:t>
      </w:r>
      <w:r>
        <w:rPr>
          <w:rFonts w:ascii="Cambria" w:hAnsi="Cambria"/>
        </w:rPr>
        <w:t>used to demarcate non-</w:t>
      </w:r>
      <w:r w:rsidR="0097088C">
        <w:rPr>
          <w:rFonts w:ascii="Cambria" w:hAnsi="Cambria"/>
        </w:rPr>
        <w:t xml:space="preserve">Romans, </w:t>
      </w:r>
      <w:r w:rsidR="00D93A67">
        <w:rPr>
          <w:rFonts w:ascii="Cambria" w:hAnsi="Cambria"/>
        </w:rPr>
        <w:t xml:space="preserve">suggest </w:t>
      </w:r>
      <w:r w:rsidR="0097088C">
        <w:rPr>
          <w:rFonts w:ascii="Cambria" w:hAnsi="Cambria"/>
        </w:rPr>
        <w:t xml:space="preserve">social stereotypes, </w:t>
      </w:r>
      <w:r w:rsidR="006F4405">
        <w:rPr>
          <w:rFonts w:ascii="Cambria" w:hAnsi="Cambria"/>
        </w:rPr>
        <w:t xml:space="preserve">distinguish among </w:t>
      </w:r>
      <w:r w:rsidR="00636C47">
        <w:rPr>
          <w:rFonts w:ascii="Cambria" w:hAnsi="Cambria"/>
        </w:rPr>
        <w:t xml:space="preserve">socioeconomic </w:t>
      </w:r>
      <w:r w:rsidR="006F4405">
        <w:rPr>
          <w:rFonts w:ascii="Cambria" w:hAnsi="Cambria"/>
        </w:rPr>
        <w:t xml:space="preserve">classes, </w:t>
      </w:r>
      <w:r w:rsidR="0097088C">
        <w:rPr>
          <w:rFonts w:ascii="Cambria" w:hAnsi="Cambria"/>
        </w:rPr>
        <w:t>and</w:t>
      </w:r>
      <w:r w:rsidR="00D93A67">
        <w:rPr>
          <w:rFonts w:ascii="Cambria" w:hAnsi="Cambria"/>
        </w:rPr>
        <w:t xml:space="preserve"> convey beauty ideals. </w:t>
      </w:r>
      <w:r w:rsidR="00636C47">
        <w:rPr>
          <w:rFonts w:ascii="Cambria" w:hAnsi="Cambria"/>
        </w:rPr>
        <w:t>Red-head</w:t>
      </w:r>
      <w:r w:rsidR="004C2B0D">
        <w:rPr>
          <w:rFonts w:ascii="Cambria" w:hAnsi="Cambria"/>
        </w:rPr>
        <w:t>ed figures, for instance,</w:t>
      </w:r>
      <w:r w:rsidR="00636C47">
        <w:rPr>
          <w:rFonts w:ascii="Cambria" w:hAnsi="Cambria"/>
        </w:rPr>
        <w:t xml:space="preserve"> were commonly associated with barbarian captives, </w:t>
      </w:r>
      <w:r w:rsidR="004C2B0D">
        <w:rPr>
          <w:rFonts w:ascii="Cambria" w:hAnsi="Cambria"/>
        </w:rPr>
        <w:t>and were often depicted wearing pants</w:t>
      </w:r>
      <w:r w:rsidR="00E01224">
        <w:rPr>
          <w:rFonts w:ascii="Cambria" w:hAnsi="Cambria"/>
        </w:rPr>
        <w:t>—</w:t>
      </w:r>
      <w:r w:rsidR="004C2B0D">
        <w:rPr>
          <w:rFonts w:ascii="Cambria" w:hAnsi="Cambria"/>
        </w:rPr>
        <w:t>a stark contrast to the Greco-Roman toga</w:t>
      </w:r>
      <w:r w:rsidR="002A4C2E">
        <w:rPr>
          <w:rFonts w:ascii="Cambria" w:hAnsi="Cambria"/>
        </w:rPr>
        <w:t xml:space="preserve">, </w:t>
      </w:r>
      <w:r w:rsidR="00CC34A3">
        <w:rPr>
          <w:rFonts w:ascii="Cambria" w:hAnsi="Cambria"/>
        </w:rPr>
        <w:t>thus</w:t>
      </w:r>
      <w:r w:rsidR="0057309C">
        <w:rPr>
          <w:rFonts w:ascii="Cambria" w:hAnsi="Cambria"/>
        </w:rPr>
        <w:t xml:space="preserve"> characteriz</w:t>
      </w:r>
      <w:r w:rsidR="00CC34A3">
        <w:rPr>
          <w:rFonts w:ascii="Cambria" w:hAnsi="Cambria"/>
        </w:rPr>
        <w:t>ing</w:t>
      </w:r>
      <w:r w:rsidR="0057309C">
        <w:rPr>
          <w:rFonts w:ascii="Cambria" w:hAnsi="Cambria"/>
        </w:rPr>
        <w:t xml:space="preserve"> them as “uncivilized.”</w:t>
      </w:r>
      <w:r w:rsidR="004C2B0D">
        <w:rPr>
          <w:rFonts w:ascii="Cambria" w:hAnsi="Cambria"/>
        </w:rPr>
        <w:t xml:space="preserve"> One statue of a conquered barbarian (</w:t>
      </w:r>
      <w:r w:rsidR="004C2B0D">
        <w:rPr>
          <w:rFonts w:ascii="Cambria" w:hAnsi="Cambria"/>
          <w:b/>
        </w:rPr>
        <w:t xml:space="preserve">fig. </w:t>
      </w:r>
      <w:r w:rsidR="00B01B07">
        <w:rPr>
          <w:rFonts w:ascii="Cambria" w:hAnsi="Cambria"/>
          <w:b/>
        </w:rPr>
        <w:t>7</w:t>
      </w:r>
      <w:r w:rsidR="004C2B0D">
        <w:rPr>
          <w:rFonts w:ascii="Cambria" w:hAnsi="Cambria"/>
        </w:rPr>
        <w:t xml:space="preserve">) </w:t>
      </w:r>
      <w:r w:rsidR="00F5717F">
        <w:rPr>
          <w:rFonts w:ascii="Cambria" w:hAnsi="Cambria"/>
        </w:rPr>
        <w:t xml:space="preserve">further </w:t>
      </w:r>
      <w:r w:rsidR="004C2B0D">
        <w:rPr>
          <w:rFonts w:ascii="Cambria" w:hAnsi="Cambria"/>
        </w:rPr>
        <w:t xml:space="preserve">suggests how </w:t>
      </w:r>
      <w:r w:rsidR="00AB6EEB">
        <w:rPr>
          <w:rFonts w:ascii="Cambria" w:hAnsi="Cambria"/>
        </w:rPr>
        <w:t xml:space="preserve">the figure’s </w:t>
      </w:r>
      <w:r w:rsidR="008D655C">
        <w:rPr>
          <w:rFonts w:ascii="Cambria" w:hAnsi="Cambria"/>
        </w:rPr>
        <w:t>body language</w:t>
      </w:r>
      <w:r w:rsidR="004C2B0D">
        <w:rPr>
          <w:rFonts w:ascii="Cambria" w:hAnsi="Cambria"/>
        </w:rPr>
        <w:t xml:space="preserve"> might have reflected </w:t>
      </w:r>
      <w:r w:rsidR="00E71DDC">
        <w:rPr>
          <w:rFonts w:ascii="Cambria" w:hAnsi="Cambria"/>
        </w:rPr>
        <w:t xml:space="preserve">the status of </w:t>
      </w:r>
      <w:r w:rsidR="004C2B0D">
        <w:rPr>
          <w:rFonts w:ascii="Cambria" w:hAnsi="Cambria"/>
        </w:rPr>
        <w:t>enslavement or captivity: not</w:t>
      </w:r>
      <w:r w:rsidR="007A753C">
        <w:rPr>
          <w:rFonts w:ascii="Cambria" w:hAnsi="Cambria"/>
        </w:rPr>
        <w:t>ice</w:t>
      </w:r>
      <w:r w:rsidR="004C2B0D">
        <w:rPr>
          <w:rFonts w:ascii="Cambria" w:hAnsi="Cambria"/>
        </w:rPr>
        <w:t xml:space="preserve"> </w:t>
      </w:r>
      <w:r w:rsidR="00C3233D">
        <w:rPr>
          <w:rFonts w:ascii="Cambria" w:hAnsi="Cambria"/>
        </w:rPr>
        <w:t>his</w:t>
      </w:r>
      <w:r w:rsidR="004C2B0D">
        <w:rPr>
          <w:rFonts w:ascii="Cambria" w:hAnsi="Cambria"/>
        </w:rPr>
        <w:t xml:space="preserve"> crossed arms (possibly originally bound), and </w:t>
      </w:r>
      <w:r w:rsidR="006077B2">
        <w:rPr>
          <w:rFonts w:ascii="Cambria" w:hAnsi="Cambria"/>
        </w:rPr>
        <w:t>kneeling posture, suggesting submissiveness</w:t>
      </w:r>
      <w:r w:rsidR="00274A61">
        <w:rPr>
          <w:rFonts w:ascii="Cambria" w:hAnsi="Cambria"/>
        </w:rPr>
        <w:t xml:space="preserve"> to the Roman </w:t>
      </w:r>
      <w:r w:rsidR="0056096C">
        <w:rPr>
          <w:rFonts w:ascii="Cambria" w:hAnsi="Cambria"/>
        </w:rPr>
        <w:t>A</w:t>
      </w:r>
      <w:r w:rsidR="00274A61">
        <w:rPr>
          <w:rFonts w:ascii="Cambria" w:hAnsi="Cambria"/>
        </w:rPr>
        <w:t>rmy</w:t>
      </w:r>
      <w:r w:rsidR="004C2B0D">
        <w:rPr>
          <w:rFonts w:ascii="Cambria" w:hAnsi="Cambria"/>
        </w:rPr>
        <w:t>.</w:t>
      </w:r>
      <w:r w:rsidR="00B5349C">
        <w:rPr>
          <w:rFonts w:ascii="Cambria" w:hAnsi="Cambria"/>
        </w:rPr>
        <w:t xml:space="preserve"> </w:t>
      </w:r>
    </w:p>
    <w:p w14:paraId="4D44EC3A" w14:textId="615B1C78" w:rsidR="00A85C8C" w:rsidRDefault="006077B2" w:rsidP="005E5E6C">
      <w:pPr>
        <w:spacing w:line="480" w:lineRule="auto"/>
        <w:rPr>
          <w:rFonts w:ascii="Cambria" w:hAnsi="Cambria"/>
        </w:rPr>
      </w:pPr>
      <w:r>
        <w:rPr>
          <w:rFonts w:ascii="Cambria" w:hAnsi="Cambria"/>
        </w:rPr>
        <w:t xml:space="preserve">          </w:t>
      </w:r>
      <w:r w:rsidR="00B5349C">
        <w:rPr>
          <w:rFonts w:ascii="Cambria" w:hAnsi="Cambria"/>
        </w:rPr>
        <w:t>Polychromy could also define elements of masculinity and femininity. The pale noblewoman was prized as a symbol of beauty and refinement, her light skin (</w:t>
      </w:r>
      <w:r w:rsidR="00D449F8">
        <w:rPr>
          <w:rFonts w:ascii="Cambria" w:hAnsi="Cambria"/>
        </w:rPr>
        <w:t xml:space="preserve">commonly </w:t>
      </w:r>
      <w:r>
        <w:rPr>
          <w:rFonts w:ascii="Cambria" w:hAnsi="Cambria"/>
        </w:rPr>
        <w:t xml:space="preserve">depicted by exploiting </w:t>
      </w:r>
      <w:r w:rsidR="00B5349C">
        <w:rPr>
          <w:rFonts w:ascii="Cambria" w:hAnsi="Cambria"/>
        </w:rPr>
        <w:t>the translucent properties of marble) show</w:t>
      </w:r>
      <w:r w:rsidR="00E53C83">
        <w:rPr>
          <w:rFonts w:ascii="Cambria" w:hAnsi="Cambria"/>
        </w:rPr>
        <w:t>ed</w:t>
      </w:r>
      <w:r w:rsidR="00B5349C">
        <w:rPr>
          <w:rFonts w:ascii="Cambria" w:hAnsi="Cambria"/>
        </w:rPr>
        <w:t xml:space="preserve"> that this was a woman who did not have to use her hands in outdoor labor. The idealized figure of masculinity, on </w:t>
      </w:r>
      <w:r w:rsidR="00B5349C">
        <w:rPr>
          <w:rFonts w:ascii="Cambria" w:hAnsi="Cambria"/>
        </w:rPr>
        <w:lastRenderedPageBreak/>
        <w:t>the other hand, was expected to be darker skinned, suggesting outdoor labor</w:t>
      </w:r>
      <w:r w:rsidR="002C091C">
        <w:rPr>
          <w:rFonts w:ascii="Cambria" w:hAnsi="Cambria"/>
        </w:rPr>
        <w:t>,</w:t>
      </w:r>
      <w:r w:rsidR="00B5349C">
        <w:rPr>
          <w:rFonts w:ascii="Cambria" w:hAnsi="Cambria"/>
        </w:rPr>
        <w:t xml:space="preserve"> time spent on the battlefield, or competing in athletic events (note that all three under</w:t>
      </w:r>
      <w:r w:rsidR="003B0023">
        <w:rPr>
          <w:rFonts w:ascii="Cambria" w:hAnsi="Cambria"/>
        </w:rPr>
        <w:t>m</w:t>
      </w:r>
      <w:r w:rsidR="00B5349C">
        <w:rPr>
          <w:rFonts w:ascii="Cambria" w:hAnsi="Cambria"/>
        </w:rPr>
        <w:t>ine white nationalists’ argument that the ideal form was</w:t>
      </w:r>
      <w:r w:rsidR="003B0023">
        <w:rPr>
          <w:rFonts w:ascii="Cambria" w:hAnsi="Cambria"/>
        </w:rPr>
        <w:t xml:space="preserve"> a light-skinned male.) </w:t>
      </w:r>
      <w:r w:rsidR="009C32F2">
        <w:rPr>
          <w:rFonts w:ascii="Cambria" w:hAnsi="Cambria"/>
        </w:rPr>
        <w:t xml:space="preserve">Although “defining cultural identity of an individual from collective racial and ethnographic colour categorizations was most likely commonly practiced in the greater cities of the Roman Empire,” which exhibited more profound diversity, the use of color </w:t>
      </w:r>
      <w:r w:rsidR="00D77E31">
        <w:rPr>
          <w:rFonts w:ascii="Cambria" w:hAnsi="Cambria"/>
        </w:rPr>
        <w:t>to reflect one’s</w:t>
      </w:r>
      <w:r w:rsidR="00C0618F">
        <w:rPr>
          <w:rFonts w:ascii="Cambria" w:hAnsi="Cambria"/>
        </w:rPr>
        <w:t xml:space="preserve"> moral character and</w:t>
      </w:r>
      <w:r w:rsidR="009C32F2">
        <w:rPr>
          <w:rFonts w:ascii="Cambria" w:hAnsi="Cambria"/>
        </w:rPr>
        <w:t xml:space="preserve"> social, economic, and sexual identity is evident here.</w:t>
      </w:r>
    </w:p>
    <w:p w14:paraId="2E445D1C" w14:textId="6399D016" w:rsidR="008E517E" w:rsidRDefault="00982C6D" w:rsidP="005E5E6C">
      <w:pPr>
        <w:spacing w:line="480" w:lineRule="auto"/>
        <w:rPr>
          <w:rFonts w:ascii="Cambria" w:hAnsi="Cambria"/>
        </w:rPr>
      </w:pPr>
      <w:r>
        <w:rPr>
          <w:rFonts w:ascii="Cambria" w:hAnsi="Cambria"/>
        </w:rPr>
        <w:t xml:space="preserve">          </w:t>
      </w:r>
      <w:r w:rsidR="00CE3F11">
        <w:rPr>
          <w:rFonts w:ascii="Cambria" w:hAnsi="Cambria"/>
        </w:rPr>
        <w:t xml:space="preserve">In the last twenty years, </w:t>
      </w:r>
      <w:r w:rsidR="003813D9">
        <w:rPr>
          <w:rFonts w:ascii="Cambria" w:hAnsi="Cambria"/>
        </w:rPr>
        <w:t xml:space="preserve">attempts </w:t>
      </w:r>
      <w:r w:rsidR="001B5B80">
        <w:rPr>
          <w:rFonts w:ascii="Cambria" w:hAnsi="Cambria"/>
        </w:rPr>
        <w:t xml:space="preserve">have been made </w:t>
      </w:r>
      <w:r w:rsidR="003813D9">
        <w:rPr>
          <w:rFonts w:ascii="Cambria" w:hAnsi="Cambria"/>
        </w:rPr>
        <w:t xml:space="preserve">to reconstruct from plaster what these marble sculptures </w:t>
      </w:r>
      <w:r w:rsidR="009B3CF9">
        <w:rPr>
          <w:rFonts w:ascii="Cambria" w:hAnsi="Cambria"/>
        </w:rPr>
        <w:t xml:space="preserve">may have </w:t>
      </w:r>
      <w:r w:rsidR="003813D9">
        <w:rPr>
          <w:rFonts w:ascii="Cambria" w:hAnsi="Cambria"/>
        </w:rPr>
        <w:t xml:space="preserve">looked like in their original painted </w:t>
      </w:r>
      <w:r w:rsidR="00392B94">
        <w:rPr>
          <w:rFonts w:ascii="Cambria" w:hAnsi="Cambria"/>
        </w:rPr>
        <w:t>condition</w:t>
      </w:r>
      <w:r w:rsidR="007902B1">
        <w:rPr>
          <w:rFonts w:ascii="Cambria" w:hAnsi="Cambria"/>
        </w:rPr>
        <w:t xml:space="preserve">, most notably by the German archaeologist Vinzenz Brinkmann. </w:t>
      </w:r>
      <w:r w:rsidR="00C3383A">
        <w:rPr>
          <w:rFonts w:ascii="Cambria" w:hAnsi="Cambria"/>
        </w:rPr>
        <w:t xml:space="preserve">While </w:t>
      </w:r>
      <w:r w:rsidR="007902B1">
        <w:rPr>
          <w:rFonts w:ascii="Cambria" w:hAnsi="Cambria"/>
        </w:rPr>
        <w:t>Brinkmann’s statues</w:t>
      </w:r>
      <w:r w:rsidR="003813D9">
        <w:rPr>
          <w:rFonts w:ascii="Cambria" w:hAnsi="Cambria"/>
        </w:rPr>
        <w:t xml:space="preserve"> have been popular</w:t>
      </w:r>
      <w:r w:rsidR="0016765C">
        <w:rPr>
          <w:rFonts w:ascii="Cambria" w:hAnsi="Cambria"/>
        </w:rPr>
        <w:t xml:space="preserve"> </w:t>
      </w:r>
      <w:r w:rsidR="0005048F">
        <w:rPr>
          <w:rFonts w:ascii="Cambria" w:hAnsi="Cambria"/>
        </w:rPr>
        <w:t xml:space="preserve">as part of the traveling </w:t>
      </w:r>
      <w:r w:rsidR="0005048F">
        <w:rPr>
          <w:rFonts w:ascii="Cambria" w:hAnsi="Cambria"/>
          <w:i/>
        </w:rPr>
        <w:t xml:space="preserve">Gods in Color </w:t>
      </w:r>
      <w:r w:rsidR="00D11A42">
        <w:rPr>
          <w:rFonts w:ascii="Cambria" w:hAnsi="Cambria"/>
        </w:rPr>
        <w:t>exhibition</w:t>
      </w:r>
      <w:r w:rsidR="0005048F">
        <w:rPr>
          <w:rFonts w:ascii="Cambria" w:hAnsi="Cambria"/>
        </w:rPr>
        <w:t>, they have also received high criticism</w:t>
      </w:r>
      <w:r w:rsidR="00A91394">
        <w:rPr>
          <w:rFonts w:ascii="Cambria" w:hAnsi="Cambria"/>
        </w:rPr>
        <w:t xml:space="preserve"> for being too</w:t>
      </w:r>
      <w:r w:rsidR="00A37FDF">
        <w:rPr>
          <w:rFonts w:ascii="Cambria" w:hAnsi="Cambria"/>
        </w:rPr>
        <w:t xml:space="preserve"> </w:t>
      </w:r>
      <w:r w:rsidR="00A91394">
        <w:rPr>
          <w:rFonts w:ascii="Cambria" w:hAnsi="Cambria"/>
        </w:rPr>
        <w:t xml:space="preserve">flat and opaque (for one such reconstruction, see </w:t>
      </w:r>
      <w:r w:rsidR="00A91394">
        <w:rPr>
          <w:rFonts w:ascii="Cambria" w:hAnsi="Cambria"/>
          <w:b/>
        </w:rPr>
        <w:t>fig. 2</w:t>
      </w:r>
      <w:r w:rsidR="00E404FF" w:rsidRPr="00E404FF">
        <w:rPr>
          <w:rFonts w:ascii="Cambria" w:hAnsi="Cambria"/>
        </w:rPr>
        <w:t>.</w:t>
      </w:r>
      <w:r w:rsidR="00A91394">
        <w:rPr>
          <w:rFonts w:ascii="Cambria" w:hAnsi="Cambria"/>
        </w:rPr>
        <w:t xml:space="preserve">) Many argue that the Romans would have used </w:t>
      </w:r>
      <w:r w:rsidR="00EE3161">
        <w:rPr>
          <w:rFonts w:ascii="Cambria" w:hAnsi="Cambria"/>
        </w:rPr>
        <w:t>subtler colors</w:t>
      </w:r>
      <w:r w:rsidR="0034266B">
        <w:rPr>
          <w:rFonts w:ascii="Cambria" w:hAnsi="Cambria"/>
        </w:rPr>
        <w:t xml:space="preserve">, </w:t>
      </w:r>
      <w:r w:rsidR="00EE3161">
        <w:rPr>
          <w:rFonts w:ascii="Cambria" w:hAnsi="Cambria"/>
        </w:rPr>
        <w:t>more “sophisticated” painting techniques</w:t>
      </w:r>
      <w:r w:rsidR="0034266B">
        <w:rPr>
          <w:rFonts w:ascii="Cambria" w:hAnsi="Cambria"/>
        </w:rPr>
        <w:t>, and that marble and plaster absorb paint in entirely different ways</w:t>
      </w:r>
      <w:r w:rsidR="00C964A1">
        <w:rPr>
          <w:rFonts w:ascii="Cambria" w:hAnsi="Cambria"/>
        </w:rPr>
        <w:t xml:space="preserve">. For the present, however, Brinkmann’s decades of work can be interpreted as the </w:t>
      </w:r>
      <w:r w:rsidR="006615B7">
        <w:rPr>
          <w:rFonts w:ascii="Cambria" w:hAnsi="Cambria"/>
        </w:rPr>
        <w:t xml:space="preserve">byproduct </w:t>
      </w:r>
      <w:r w:rsidR="00C964A1">
        <w:rPr>
          <w:rFonts w:ascii="Cambria" w:hAnsi="Cambria"/>
        </w:rPr>
        <w:t>of a</w:t>
      </w:r>
      <w:r w:rsidR="00F067E2">
        <w:rPr>
          <w:rFonts w:ascii="Cambria" w:hAnsi="Cambria"/>
        </w:rPr>
        <w:t xml:space="preserve"> much</w:t>
      </w:r>
      <w:r w:rsidR="00C964A1">
        <w:rPr>
          <w:rFonts w:ascii="Cambria" w:hAnsi="Cambria"/>
        </w:rPr>
        <w:t xml:space="preserve"> longer process to</w:t>
      </w:r>
      <w:r w:rsidR="00C90770">
        <w:rPr>
          <w:rFonts w:ascii="Cambria" w:hAnsi="Cambria"/>
        </w:rPr>
        <w:t xml:space="preserve"> </w:t>
      </w:r>
      <w:r w:rsidR="00C964A1">
        <w:rPr>
          <w:rFonts w:ascii="Cambria" w:hAnsi="Cambria"/>
        </w:rPr>
        <w:t>re-examine polychromy in ancient</w:t>
      </w:r>
      <w:r w:rsidR="00BC0215">
        <w:rPr>
          <w:rFonts w:ascii="Cambria" w:hAnsi="Cambria"/>
        </w:rPr>
        <w:t xml:space="preserve"> Roman</w:t>
      </w:r>
      <w:r w:rsidR="00C964A1">
        <w:rPr>
          <w:rFonts w:ascii="Cambria" w:hAnsi="Cambria"/>
        </w:rPr>
        <w:t xml:space="preserve"> sculpture</w:t>
      </w:r>
      <w:r w:rsidR="00BC0215">
        <w:rPr>
          <w:rFonts w:ascii="Cambria" w:hAnsi="Cambria"/>
        </w:rPr>
        <w:t xml:space="preserve">. This paper has aimed to outline the most conclusive evidence for the existence of painted sculpture in the Roman world, and to </w:t>
      </w:r>
      <w:r w:rsidR="00095F07">
        <w:rPr>
          <w:rFonts w:ascii="Cambria" w:hAnsi="Cambria"/>
        </w:rPr>
        <w:t>offer several interpreta</w:t>
      </w:r>
      <w:r w:rsidR="00D24955">
        <w:rPr>
          <w:rFonts w:ascii="Cambria" w:hAnsi="Cambria"/>
        </w:rPr>
        <w:t>tions of how color might have been used. Perhaps we ought to follow Sarah Bond’s call to “abandon the Eurocentric art history of the 18</w:t>
      </w:r>
      <w:r w:rsidR="00D24955" w:rsidRPr="00D24955">
        <w:rPr>
          <w:rFonts w:ascii="Cambria" w:hAnsi="Cambria"/>
          <w:vertAlign w:val="superscript"/>
        </w:rPr>
        <w:t>th</w:t>
      </w:r>
      <w:r w:rsidR="00D24955">
        <w:rPr>
          <w:rFonts w:ascii="Cambria" w:hAnsi="Cambria"/>
        </w:rPr>
        <w:t xml:space="preserve"> century and its championing of whiteness as equal to beauty.”</w:t>
      </w:r>
      <w:r w:rsidR="00D24955">
        <w:rPr>
          <w:rStyle w:val="FootnoteReference"/>
          <w:rFonts w:ascii="Cambria" w:hAnsi="Cambria"/>
        </w:rPr>
        <w:footnoteReference w:id="24"/>
      </w:r>
      <w:r w:rsidR="00BC0215">
        <w:rPr>
          <w:rFonts w:ascii="Cambria" w:hAnsi="Cambria"/>
        </w:rPr>
        <w:t xml:space="preserve"> </w:t>
      </w:r>
      <w:r w:rsidR="00D24955">
        <w:rPr>
          <w:rFonts w:ascii="Cambria" w:hAnsi="Cambria"/>
        </w:rPr>
        <w:t xml:space="preserve">Instead, we can embrace the </w:t>
      </w:r>
      <w:r w:rsidR="00E404FF">
        <w:rPr>
          <w:rFonts w:ascii="Cambria" w:hAnsi="Cambria"/>
        </w:rPr>
        <w:t>polychromy</w:t>
      </w:r>
      <w:r w:rsidR="00D24955">
        <w:rPr>
          <w:rFonts w:ascii="Cambria" w:hAnsi="Cambria"/>
        </w:rPr>
        <w:t xml:space="preserve"> of the ancient Mediterranean worl</w:t>
      </w:r>
      <w:r w:rsidR="00DB4027">
        <w:rPr>
          <w:rFonts w:ascii="Cambria" w:hAnsi="Cambria"/>
        </w:rPr>
        <w:t xml:space="preserve">d, </w:t>
      </w:r>
      <w:bookmarkStart w:id="0" w:name="_GoBack"/>
      <w:bookmarkEnd w:id="0"/>
      <w:r w:rsidR="00E404FF">
        <w:rPr>
          <w:rFonts w:ascii="Cambria" w:hAnsi="Cambria"/>
        </w:rPr>
        <w:t>in all its senses</w:t>
      </w:r>
      <w:r w:rsidR="008F32AE">
        <w:rPr>
          <w:rFonts w:ascii="Cambria" w:hAnsi="Cambria"/>
        </w:rPr>
        <w:t>.</w:t>
      </w:r>
    </w:p>
    <w:p w14:paraId="7A9DA0A3" w14:textId="7DA49637" w:rsidR="00722564" w:rsidRPr="001328E3" w:rsidRDefault="00722564" w:rsidP="001328E3">
      <w:pPr>
        <w:jc w:val="center"/>
        <w:rPr>
          <w:rFonts w:ascii="Cambria" w:hAnsi="Cambria"/>
          <w:b/>
        </w:rPr>
      </w:pPr>
      <w:r>
        <w:rPr>
          <w:rFonts w:ascii="Cambria" w:hAnsi="Cambria"/>
        </w:rPr>
        <w:br w:type="page"/>
      </w:r>
      <w:r>
        <w:rPr>
          <w:rFonts w:ascii="Cambria" w:hAnsi="Cambria"/>
          <w:b/>
        </w:rPr>
        <w:lastRenderedPageBreak/>
        <w:t>Figures</w:t>
      </w:r>
    </w:p>
    <w:p w14:paraId="0ABD73EF" w14:textId="3FE29E51" w:rsidR="00722564" w:rsidRDefault="00722564" w:rsidP="00722564">
      <w:pPr>
        <w:rPr>
          <w:rFonts w:ascii="Cambria" w:hAnsi="Cambria"/>
        </w:rPr>
      </w:pPr>
      <w:r w:rsidRPr="00722564">
        <w:rPr>
          <w:rFonts w:ascii="Times New Roman" w:eastAsia="Times New Roman" w:hAnsi="Times New Roman" w:cs="Times New Roman"/>
          <w:noProof/>
        </w:rPr>
        <w:drawing>
          <wp:anchor distT="0" distB="0" distL="114300" distR="114300" simplePos="0" relativeHeight="251659264" behindDoc="1" locked="0" layoutInCell="1" allowOverlap="1" wp14:anchorId="1ACCD0DE" wp14:editId="7F367CF0">
            <wp:simplePos x="0" y="0"/>
            <wp:positionH relativeFrom="column">
              <wp:posOffset>-133350</wp:posOffset>
            </wp:positionH>
            <wp:positionV relativeFrom="paragraph">
              <wp:posOffset>175895</wp:posOffset>
            </wp:positionV>
            <wp:extent cx="3350895" cy="2800350"/>
            <wp:effectExtent l="0" t="0" r="1905" b="6350"/>
            <wp:wrapTight wrapText="bothSides">
              <wp:wrapPolygon edited="0">
                <wp:start x="0" y="0"/>
                <wp:lineTo x="0" y="21551"/>
                <wp:lineTo x="21530" y="21551"/>
                <wp:lineTo x="21530"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0895"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58C65" w14:textId="40BF164C" w:rsidR="00722564" w:rsidRPr="00722564" w:rsidRDefault="00722564" w:rsidP="00722564">
      <w:pPr>
        <w:rPr>
          <w:rFonts w:ascii="Times New Roman" w:eastAsia="Times New Roman" w:hAnsi="Times New Roman" w:cs="Times New Roman"/>
        </w:rPr>
      </w:pPr>
      <w:r w:rsidRPr="00722564">
        <w:rPr>
          <w:rFonts w:ascii="Times New Roman" w:eastAsia="Times New Roman" w:hAnsi="Times New Roman" w:cs="Times New Roman"/>
        </w:rPr>
        <w:fldChar w:fldCharType="begin"/>
      </w:r>
      <w:r w:rsidRPr="00722564">
        <w:rPr>
          <w:rFonts w:ascii="Times New Roman" w:eastAsia="Times New Roman" w:hAnsi="Times New Roman" w:cs="Times New Roman"/>
        </w:rPr>
        <w:instrText xml:space="preserve"> INCLUDEPICTURE "https://burnaway.org/wp-content/uploads/2017/01/true-colors-of-greek-statues-4.jpg" \* MERGEFORMATINET </w:instrText>
      </w:r>
      <w:r w:rsidRPr="00722564">
        <w:rPr>
          <w:rFonts w:ascii="Times New Roman" w:eastAsia="Times New Roman" w:hAnsi="Times New Roman" w:cs="Times New Roman"/>
        </w:rPr>
        <w:fldChar w:fldCharType="separate"/>
      </w:r>
      <w:r w:rsidRPr="00722564">
        <w:rPr>
          <w:rFonts w:ascii="Times New Roman" w:eastAsia="Times New Roman" w:hAnsi="Times New Roman" w:cs="Times New Roman"/>
        </w:rPr>
        <w:fldChar w:fldCharType="end"/>
      </w:r>
    </w:p>
    <w:p w14:paraId="4ABFA615" w14:textId="77777777" w:rsidR="00722564" w:rsidRPr="00722564" w:rsidRDefault="00722564" w:rsidP="00722564">
      <w:pPr>
        <w:rPr>
          <w:rFonts w:ascii="Cambria" w:hAnsi="Cambria"/>
        </w:rPr>
      </w:pPr>
    </w:p>
    <w:p w14:paraId="3AC18916" w14:textId="783EBAD8" w:rsidR="008E517E" w:rsidRDefault="008E517E" w:rsidP="00722564">
      <w:pPr>
        <w:rPr>
          <w:rFonts w:ascii="Cambria" w:hAnsi="Cambria"/>
        </w:rPr>
      </w:pPr>
    </w:p>
    <w:p w14:paraId="51D11FCE" w14:textId="25DD9714" w:rsidR="003813D9" w:rsidRDefault="003813D9" w:rsidP="005E5E6C">
      <w:pPr>
        <w:spacing w:line="480" w:lineRule="auto"/>
        <w:rPr>
          <w:rFonts w:ascii="Cambria" w:hAnsi="Cambria"/>
          <w:b/>
          <w:i/>
        </w:rPr>
      </w:pPr>
    </w:p>
    <w:p w14:paraId="40F9B1DC" w14:textId="462910DD" w:rsidR="00722564" w:rsidRPr="00722564" w:rsidRDefault="00722564" w:rsidP="00722564">
      <w:pPr>
        <w:rPr>
          <w:rFonts w:ascii="Cambria" w:hAnsi="Cambria"/>
        </w:rPr>
      </w:pPr>
    </w:p>
    <w:p w14:paraId="26981A6D" w14:textId="77777777" w:rsidR="00B01B07" w:rsidRDefault="00B01B07" w:rsidP="00722564">
      <w:pPr>
        <w:tabs>
          <w:tab w:val="left" w:pos="1770"/>
        </w:tabs>
        <w:rPr>
          <w:rFonts w:ascii="Cambria" w:hAnsi="Cambria"/>
        </w:rPr>
      </w:pPr>
    </w:p>
    <w:p w14:paraId="1F386774" w14:textId="62886BB0" w:rsidR="00722564" w:rsidRDefault="00722564" w:rsidP="00722564">
      <w:pPr>
        <w:tabs>
          <w:tab w:val="left" w:pos="1770"/>
        </w:tabs>
        <w:rPr>
          <w:rFonts w:ascii="Cambria" w:hAnsi="Cambria"/>
        </w:rPr>
      </w:pPr>
      <w:r>
        <w:rPr>
          <w:rFonts w:ascii="Cambria" w:hAnsi="Cambria"/>
        </w:rPr>
        <w:t xml:space="preserve">left) </w:t>
      </w:r>
      <w:r>
        <w:rPr>
          <w:rFonts w:ascii="Cambria" w:hAnsi="Cambria"/>
          <w:b/>
        </w:rPr>
        <w:t>Fig. 1</w:t>
      </w:r>
      <w:r>
        <w:rPr>
          <w:rFonts w:ascii="Cambria" w:hAnsi="Cambria"/>
        </w:rPr>
        <w:t xml:space="preserve"> </w:t>
      </w:r>
      <w:r w:rsidRPr="00722564">
        <w:rPr>
          <w:rFonts w:ascii="Cambria" w:hAnsi="Cambria"/>
        </w:rPr>
        <w:t>The Prima Porta statue of Augustus, c. CE 15. Parian marble, height 204 cm. Rome: Vatican Museums</w:t>
      </w:r>
    </w:p>
    <w:p w14:paraId="67FD5199" w14:textId="77777777" w:rsidR="00B01B07" w:rsidRDefault="00B01B07" w:rsidP="00722564">
      <w:pPr>
        <w:tabs>
          <w:tab w:val="left" w:pos="1770"/>
        </w:tabs>
        <w:rPr>
          <w:rFonts w:ascii="Cambria" w:hAnsi="Cambria"/>
        </w:rPr>
      </w:pPr>
    </w:p>
    <w:p w14:paraId="5D0ACBF4" w14:textId="343A991F" w:rsidR="00722564" w:rsidRDefault="00722564" w:rsidP="00722564">
      <w:pPr>
        <w:tabs>
          <w:tab w:val="left" w:pos="1770"/>
        </w:tabs>
        <w:rPr>
          <w:rFonts w:ascii="Cambria" w:hAnsi="Cambria"/>
        </w:rPr>
      </w:pPr>
      <w:r>
        <w:rPr>
          <w:rFonts w:ascii="Cambria" w:hAnsi="Cambria"/>
        </w:rPr>
        <w:t xml:space="preserve">(right) </w:t>
      </w:r>
      <w:r>
        <w:rPr>
          <w:rFonts w:ascii="Cambria" w:hAnsi="Cambria"/>
          <w:b/>
        </w:rPr>
        <w:t>Fig. 2</w:t>
      </w:r>
      <w:r>
        <w:rPr>
          <w:rFonts w:ascii="Cambria" w:hAnsi="Cambria"/>
        </w:rPr>
        <w:t xml:space="preserve"> </w:t>
      </w:r>
      <w:r w:rsidRPr="00722564">
        <w:rPr>
          <w:rFonts w:ascii="Cambria" w:hAnsi="Cambria"/>
        </w:rPr>
        <w:t>The painted plaster reconstruction of the Prima Porta statue of Augustus, 2002–3. Rome: Vatican Museums</w:t>
      </w:r>
    </w:p>
    <w:p w14:paraId="471105B7" w14:textId="731513F2" w:rsidR="00B01B07" w:rsidRDefault="00B01B07" w:rsidP="00722564">
      <w:pPr>
        <w:tabs>
          <w:tab w:val="left" w:pos="1770"/>
        </w:tabs>
        <w:rPr>
          <w:rFonts w:ascii="Cambria" w:hAnsi="Cambria"/>
        </w:rPr>
      </w:pPr>
    </w:p>
    <w:p w14:paraId="0AAB1C49" w14:textId="6168C940" w:rsidR="00B01B07" w:rsidRDefault="00B01B07" w:rsidP="00722564">
      <w:pPr>
        <w:tabs>
          <w:tab w:val="left" w:pos="1770"/>
        </w:tabs>
        <w:rPr>
          <w:rFonts w:ascii="Cambria" w:hAnsi="Cambria"/>
        </w:rPr>
      </w:pPr>
    </w:p>
    <w:p w14:paraId="0BFD86F4" w14:textId="77777777" w:rsidR="00B01B07" w:rsidRDefault="00B01B07" w:rsidP="00722564">
      <w:pPr>
        <w:tabs>
          <w:tab w:val="left" w:pos="1770"/>
        </w:tabs>
        <w:rPr>
          <w:rFonts w:ascii="Cambria" w:hAnsi="Cambria"/>
        </w:rPr>
      </w:pPr>
    </w:p>
    <w:p w14:paraId="28FCB57C" w14:textId="19107189" w:rsidR="001328E3" w:rsidRPr="001328E3" w:rsidRDefault="001328E3" w:rsidP="001328E3">
      <w:pPr>
        <w:rPr>
          <w:rFonts w:ascii="Times New Roman" w:eastAsia="Times New Roman" w:hAnsi="Times New Roman" w:cs="Times New Roman"/>
        </w:rPr>
      </w:pPr>
      <w:r w:rsidRPr="001328E3">
        <w:rPr>
          <w:rFonts w:ascii="Times New Roman" w:eastAsia="Times New Roman" w:hAnsi="Times New Roman" w:cs="Times New Roman"/>
          <w:noProof/>
        </w:rPr>
        <w:drawing>
          <wp:anchor distT="0" distB="0" distL="114300" distR="114300" simplePos="0" relativeHeight="251660288" behindDoc="1" locked="0" layoutInCell="1" allowOverlap="1" wp14:anchorId="4DF0C685" wp14:editId="238342C0">
            <wp:simplePos x="0" y="0"/>
            <wp:positionH relativeFrom="column">
              <wp:posOffset>-127000</wp:posOffset>
            </wp:positionH>
            <wp:positionV relativeFrom="paragraph">
              <wp:posOffset>250190</wp:posOffset>
            </wp:positionV>
            <wp:extent cx="2768600" cy="3503930"/>
            <wp:effectExtent l="0" t="0" r="0" b="1270"/>
            <wp:wrapTight wrapText="bothSides">
              <wp:wrapPolygon edited="0">
                <wp:start x="0" y="0"/>
                <wp:lineTo x="0" y="21530"/>
                <wp:lineTo x="21501" y="21530"/>
                <wp:lineTo x="21501" y="0"/>
                <wp:lineTo x="0" y="0"/>
              </wp:wrapPolygon>
            </wp:wrapTight>
            <wp:docPr id="3" name="Picture 3" descr="Terracotta column-krater (bowl for mixing wine and water), &#10;&#9;&#9;&#9;&#9;Attributed to the Group of Boston 00.348,V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racotta column-krater (bowl for mixing wine and water), &#10;&#9;&#9;&#9;&#9;Attributed to the Group of Boston 00.348,Vas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0" cy="350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8E3">
        <w:rPr>
          <w:rFonts w:ascii="Times New Roman" w:eastAsia="Times New Roman" w:hAnsi="Times New Roman" w:cs="Times New Roman"/>
        </w:rPr>
        <w:fldChar w:fldCharType="begin"/>
      </w:r>
      <w:r w:rsidRPr="001328E3">
        <w:rPr>
          <w:rFonts w:ascii="Times New Roman" w:eastAsia="Times New Roman" w:hAnsi="Times New Roman" w:cs="Times New Roman"/>
        </w:rPr>
        <w:instrText xml:space="preserve"> INCLUDEPICTURE "https://www.metmuseum.org/toah/images/hb/hb_50.11.4.jpg" \* MERGEFORMATINET </w:instrText>
      </w:r>
      <w:r w:rsidRPr="001328E3">
        <w:rPr>
          <w:rFonts w:ascii="Times New Roman" w:eastAsia="Times New Roman" w:hAnsi="Times New Roman" w:cs="Times New Roman"/>
        </w:rPr>
        <w:fldChar w:fldCharType="separate"/>
      </w:r>
      <w:r w:rsidRPr="001328E3">
        <w:rPr>
          <w:rFonts w:ascii="Times New Roman" w:eastAsia="Times New Roman" w:hAnsi="Times New Roman" w:cs="Times New Roman"/>
        </w:rPr>
        <w:fldChar w:fldCharType="end"/>
      </w:r>
    </w:p>
    <w:p w14:paraId="0B139F1D" w14:textId="2E23AD59" w:rsidR="001328E3" w:rsidRDefault="001328E3" w:rsidP="00722564">
      <w:pPr>
        <w:tabs>
          <w:tab w:val="left" w:pos="1770"/>
        </w:tabs>
        <w:rPr>
          <w:rFonts w:ascii="Cambria" w:hAnsi="Cambria"/>
        </w:rPr>
      </w:pPr>
    </w:p>
    <w:p w14:paraId="118B0D10" w14:textId="77777777" w:rsidR="00B01B07" w:rsidRDefault="00B01B07" w:rsidP="00722564">
      <w:pPr>
        <w:tabs>
          <w:tab w:val="left" w:pos="1770"/>
        </w:tabs>
        <w:rPr>
          <w:rFonts w:ascii="Cambria" w:hAnsi="Cambria"/>
          <w:b/>
        </w:rPr>
      </w:pPr>
    </w:p>
    <w:p w14:paraId="52578CCA" w14:textId="77777777" w:rsidR="00B01B07" w:rsidRDefault="00B01B07" w:rsidP="00722564">
      <w:pPr>
        <w:tabs>
          <w:tab w:val="left" w:pos="1770"/>
        </w:tabs>
        <w:rPr>
          <w:rFonts w:ascii="Cambria" w:hAnsi="Cambria"/>
          <w:b/>
        </w:rPr>
      </w:pPr>
    </w:p>
    <w:p w14:paraId="2104A241" w14:textId="77777777" w:rsidR="00B01B07" w:rsidRDefault="00B01B07" w:rsidP="00722564">
      <w:pPr>
        <w:tabs>
          <w:tab w:val="left" w:pos="1770"/>
        </w:tabs>
        <w:rPr>
          <w:rFonts w:ascii="Cambria" w:hAnsi="Cambria"/>
          <w:b/>
        </w:rPr>
      </w:pPr>
    </w:p>
    <w:p w14:paraId="01FD4C32" w14:textId="77777777" w:rsidR="00B01B07" w:rsidRDefault="00B01B07" w:rsidP="00722564">
      <w:pPr>
        <w:tabs>
          <w:tab w:val="left" w:pos="1770"/>
        </w:tabs>
        <w:rPr>
          <w:rFonts w:ascii="Cambria" w:hAnsi="Cambria"/>
          <w:b/>
        </w:rPr>
      </w:pPr>
    </w:p>
    <w:p w14:paraId="38478107" w14:textId="77777777" w:rsidR="00B01B07" w:rsidRDefault="00B01B07" w:rsidP="00722564">
      <w:pPr>
        <w:tabs>
          <w:tab w:val="left" w:pos="1770"/>
        </w:tabs>
        <w:rPr>
          <w:rFonts w:ascii="Cambria" w:hAnsi="Cambria"/>
          <w:b/>
        </w:rPr>
      </w:pPr>
    </w:p>
    <w:p w14:paraId="34B985CC" w14:textId="77777777" w:rsidR="00B01B07" w:rsidRDefault="00B01B07" w:rsidP="00722564">
      <w:pPr>
        <w:tabs>
          <w:tab w:val="left" w:pos="1770"/>
        </w:tabs>
        <w:rPr>
          <w:rFonts w:ascii="Cambria" w:hAnsi="Cambria"/>
          <w:b/>
        </w:rPr>
      </w:pPr>
    </w:p>
    <w:p w14:paraId="028E5525" w14:textId="77777777" w:rsidR="00B01B07" w:rsidRDefault="00B01B07" w:rsidP="00722564">
      <w:pPr>
        <w:tabs>
          <w:tab w:val="left" w:pos="1770"/>
        </w:tabs>
        <w:rPr>
          <w:rFonts w:ascii="Cambria" w:hAnsi="Cambria"/>
          <w:b/>
        </w:rPr>
      </w:pPr>
    </w:p>
    <w:p w14:paraId="2735CFAB" w14:textId="77777777" w:rsidR="00B01B07" w:rsidRDefault="00B01B07" w:rsidP="00722564">
      <w:pPr>
        <w:tabs>
          <w:tab w:val="left" w:pos="1770"/>
        </w:tabs>
        <w:rPr>
          <w:rFonts w:ascii="Cambria" w:hAnsi="Cambria"/>
          <w:b/>
        </w:rPr>
      </w:pPr>
    </w:p>
    <w:p w14:paraId="1FE125D0" w14:textId="77777777" w:rsidR="00B01B07" w:rsidRDefault="00B01B07" w:rsidP="00722564">
      <w:pPr>
        <w:tabs>
          <w:tab w:val="left" w:pos="1770"/>
        </w:tabs>
        <w:rPr>
          <w:rFonts w:ascii="Cambria" w:hAnsi="Cambria"/>
          <w:b/>
        </w:rPr>
      </w:pPr>
    </w:p>
    <w:p w14:paraId="5979F26E" w14:textId="77777777" w:rsidR="00B01B07" w:rsidRDefault="00B01B07" w:rsidP="00722564">
      <w:pPr>
        <w:tabs>
          <w:tab w:val="left" w:pos="1770"/>
        </w:tabs>
        <w:rPr>
          <w:rFonts w:ascii="Cambria" w:hAnsi="Cambria"/>
          <w:b/>
        </w:rPr>
      </w:pPr>
    </w:p>
    <w:p w14:paraId="2980A31E" w14:textId="77777777" w:rsidR="00B01B07" w:rsidRDefault="00B01B07" w:rsidP="00722564">
      <w:pPr>
        <w:tabs>
          <w:tab w:val="left" w:pos="1770"/>
        </w:tabs>
        <w:rPr>
          <w:rFonts w:ascii="Cambria" w:hAnsi="Cambria"/>
          <w:b/>
        </w:rPr>
      </w:pPr>
    </w:p>
    <w:p w14:paraId="298D7481" w14:textId="77777777" w:rsidR="00B01B07" w:rsidRDefault="00B01B07" w:rsidP="00722564">
      <w:pPr>
        <w:tabs>
          <w:tab w:val="left" w:pos="1770"/>
        </w:tabs>
        <w:rPr>
          <w:rFonts w:ascii="Cambria" w:hAnsi="Cambria"/>
          <w:b/>
        </w:rPr>
      </w:pPr>
    </w:p>
    <w:p w14:paraId="56388262" w14:textId="77777777" w:rsidR="00B01B07" w:rsidRDefault="00B01B07" w:rsidP="00722564">
      <w:pPr>
        <w:tabs>
          <w:tab w:val="left" w:pos="1770"/>
        </w:tabs>
        <w:rPr>
          <w:rFonts w:ascii="Cambria" w:hAnsi="Cambria"/>
          <w:b/>
        </w:rPr>
      </w:pPr>
    </w:p>
    <w:p w14:paraId="731A343A" w14:textId="77777777" w:rsidR="00B01B07" w:rsidRDefault="00B01B07" w:rsidP="00722564">
      <w:pPr>
        <w:tabs>
          <w:tab w:val="left" w:pos="1770"/>
        </w:tabs>
        <w:rPr>
          <w:rFonts w:ascii="Cambria" w:hAnsi="Cambria"/>
          <w:b/>
        </w:rPr>
      </w:pPr>
    </w:p>
    <w:p w14:paraId="2EB6CA49" w14:textId="77777777" w:rsidR="00B01B07" w:rsidRDefault="00B01B07" w:rsidP="00722564">
      <w:pPr>
        <w:tabs>
          <w:tab w:val="left" w:pos="1770"/>
        </w:tabs>
        <w:rPr>
          <w:rFonts w:ascii="Cambria" w:hAnsi="Cambria"/>
          <w:b/>
        </w:rPr>
      </w:pPr>
    </w:p>
    <w:p w14:paraId="4C84EF17" w14:textId="77777777" w:rsidR="00B01B07" w:rsidRDefault="00B01B07" w:rsidP="00722564">
      <w:pPr>
        <w:tabs>
          <w:tab w:val="left" w:pos="1770"/>
        </w:tabs>
        <w:rPr>
          <w:rFonts w:ascii="Cambria" w:hAnsi="Cambria"/>
          <w:b/>
        </w:rPr>
      </w:pPr>
    </w:p>
    <w:p w14:paraId="29BE026E" w14:textId="357B0BEA" w:rsidR="001328E3" w:rsidRPr="001328E3" w:rsidRDefault="001328E3" w:rsidP="00722564">
      <w:pPr>
        <w:tabs>
          <w:tab w:val="left" w:pos="1770"/>
        </w:tabs>
        <w:rPr>
          <w:rFonts w:ascii="Cambria" w:hAnsi="Cambria"/>
        </w:rPr>
      </w:pPr>
      <w:r>
        <w:rPr>
          <w:rFonts w:ascii="Cambria" w:hAnsi="Cambria"/>
          <w:b/>
        </w:rPr>
        <w:t>Fig. 3</w:t>
      </w:r>
      <w:r>
        <w:rPr>
          <w:rFonts w:ascii="Cambria" w:hAnsi="Cambria"/>
        </w:rPr>
        <w:t xml:space="preserve"> </w:t>
      </w:r>
      <w:r w:rsidRPr="001328E3">
        <w:rPr>
          <w:rFonts w:ascii="Cambria" w:hAnsi="Cambria"/>
        </w:rPr>
        <w:t>Terracotta column-krater, ca. 360-350 B.C. (Greek, South Italian, Apulian). Terracotta; red-figure.</w:t>
      </w:r>
    </w:p>
    <w:p w14:paraId="46034860" w14:textId="79AFD6F2" w:rsidR="00A85C8C" w:rsidRDefault="00A85C8C" w:rsidP="00A85C8C">
      <w:pPr>
        <w:jc w:val="center"/>
        <w:rPr>
          <w:rFonts w:ascii="Cambria" w:hAnsi="Cambria"/>
          <w:b/>
          <w:i/>
        </w:rPr>
      </w:pPr>
      <w:r w:rsidRPr="00A85C8C">
        <w:rPr>
          <w:rFonts w:ascii="Times New Roman" w:eastAsia="Times New Roman" w:hAnsi="Times New Roman" w:cs="Times New Roman"/>
          <w:noProof/>
        </w:rPr>
        <w:lastRenderedPageBreak/>
        <w:drawing>
          <wp:anchor distT="0" distB="0" distL="114300" distR="114300" simplePos="0" relativeHeight="251658240" behindDoc="1" locked="0" layoutInCell="1" allowOverlap="1" wp14:anchorId="7644A539" wp14:editId="7A665DE9">
            <wp:simplePos x="0" y="0"/>
            <wp:positionH relativeFrom="column">
              <wp:posOffset>650509</wp:posOffset>
            </wp:positionH>
            <wp:positionV relativeFrom="paragraph">
              <wp:posOffset>-291</wp:posOffset>
            </wp:positionV>
            <wp:extent cx="4864100" cy="7268210"/>
            <wp:effectExtent l="0" t="0" r="0" b="0"/>
            <wp:wrapTight wrapText="bothSides">
              <wp:wrapPolygon edited="0">
                <wp:start x="0" y="0"/>
                <wp:lineTo x="0" y="21551"/>
                <wp:lineTo x="21544" y="21551"/>
                <wp:lineTo x="21544" y="0"/>
                <wp:lineTo x="0" y="0"/>
              </wp:wrapPolygon>
            </wp:wrapTight>
            <wp:docPr id="1" name="Picture 1" descr="Graphic of Trajanâs Column broken down by the type of activity in each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Trajanâs Column broken down by the type of activity in each sce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4100" cy="726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B5932" w14:textId="2A7406BE" w:rsidR="00A85C8C" w:rsidRDefault="00A85C8C" w:rsidP="00A85C8C">
      <w:pPr>
        <w:jc w:val="center"/>
        <w:rPr>
          <w:rFonts w:ascii="Cambria" w:hAnsi="Cambria"/>
          <w:b/>
          <w:i/>
        </w:rPr>
      </w:pPr>
    </w:p>
    <w:p w14:paraId="3B27A24F" w14:textId="77777777" w:rsidR="00A85C8C" w:rsidRDefault="00A85C8C" w:rsidP="00A85C8C">
      <w:pPr>
        <w:jc w:val="center"/>
        <w:rPr>
          <w:rFonts w:ascii="Cambria" w:hAnsi="Cambria"/>
          <w:b/>
          <w:i/>
        </w:rPr>
      </w:pPr>
    </w:p>
    <w:p w14:paraId="2F761E5F" w14:textId="77777777" w:rsidR="00A85C8C" w:rsidRDefault="00A85C8C" w:rsidP="00A85C8C">
      <w:pPr>
        <w:jc w:val="center"/>
        <w:rPr>
          <w:rFonts w:ascii="Cambria" w:hAnsi="Cambria"/>
          <w:b/>
          <w:i/>
        </w:rPr>
      </w:pPr>
    </w:p>
    <w:p w14:paraId="4F8103C0" w14:textId="77777777" w:rsidR="00A85C8C" w:rsidRDefault="00A85C8C" w:rsidP="00A85C8C">
      <w:pPr>
        <w:jc w:val="center"/>
        <w:rPr>
          <w:rFonts w:ascii="Cambria" w:hAnsi="Cambria"/>
          <w:b/>
          <w:i/>
        </w:rPr>
      </w:pPr>
    </w:p>
    <w:p w14:paraId="1175387A" w14:textId="09C585EF" w:rsidR="00A85C8C" w:rsidRDefault="00A85C8C" w:rsidP="00A85C8C">
      <w:pPr>
        <w:jc w:val="center"/>
        <w:rPr>
          <w:rFonts w:ascii="Cambria" w:hAnsi="Cambria"/>
          <w:b/>
          <w:i/>
        </w:rPr>
      </w:pPr>
    </w:p>
    <w:p w14:paraId="76397978" w14:textId="77777777" w:rsidR="00A85C8C" w:rsidRDefault="00A85C8C" w:rsidP="00A85C8C">
      <w:pPr>
        <w:jc w:val="center"/>
        <w:rPr>
          <w:rFonts w:ascii="Cambria" w:hAnsi="Cambria"/>
          <w:b/>
        </w:rPr>
      </w:pPr>
    </w:p>
    <w:p w14:paraId="12F923C4" w14:textId="77777777" w:rsidR="00A85C8C" w:rsidRDefault="00A85C8C" w:rsidP="00A85C8C">
      <w:pPr>
        <w:jc w:val="center"/>
        <w:rPr>
          <w:rFonts w:ascii="Cambria" w:hAnsi="Cambria"/>
          <w:b/>
        </w:rPr>
      </w:pPr>
    </w:p>
    <w:p w14:paraId="28A6145C" w14:textId="77777777" w:rsidR="00A85C8C" w:rsidRDefault="00A85C8C" w:rsidP="00A85C8C">
      <w:pPr>
        <w:jc w:val="center"/>
        <w:rPr>
          <w:rFonts w:ascii="Cambria" w:hAnsi="Cambria"/>
          <w:b/>
        </w:rPr>
      </w:pPr>
    </w:p>
    <w:p w14:paraId="59599B72" w14:textId="77777777" w:rsidR="00A85C8C" w:rsidRDefault="00A85C8C" w:rsidP="00A85C8C">
      <w:pPr>
        <w:jc w:val="center"/>
        <w:rPr>
          <w:rFonts w:ascii="Cambria" w:hAnsi="Cambria"/>
          <w:b/>
        </w:rPr>
      </w:pPr>
    </w:p>
    <w:p w14:paraId="5A0097DF" w14:textId="77777777" w:rsidR="00A85C8C" w:rsidRDefault="00A85C8C" w:rsidP="00A85C8C">
      <w:pPr>
        <w:jc w:val="center"/>
        <w:rPr>
          <w:rFonts w:ascii="Cambria" w:hAnsi="Cambria"/>
          <w:b/>
        </w:rPr>
      </w:pPr>
    </w:p>
    <w:p w14:paraId="1CCEF6D1" w14:textId="77777777" w:rsidR="00A85C8C" w:rsidRDefault="00A85C8C" w:rsidP="00A85C8C">
      <w:pPr>
        <w:jc w:val="center"/>
        <w:rPr>
          <w:rFonts w:ascii="Cambria" w:hAnsi="Cambria"/>
          <w:b/>
        </w:rPr>
      </w:pPr>
    </w:p>
    <w:p w14:paraId="79A7190C" w14:textId="77777777" w:rsidR="00A85C8C" w:rsidRDefault="00A85C8C" w:rsidP="00A85C8C">
      <w:pPr>
        <w:jc w:val="center"/>
        <w:rPr>
          <w:rFonts w:ascii="Cambria" w:hAnsi="Cambria"/>
          <w:b/>
        </w:rPr>
      </w:pPr>
    </w:p>
    <w:p w14:paraId="2BA2D55A" w14:textId="77777777" w:rsidR="00A85C8C" w:rsidRDefault="00A85C8C" w:rsidP="00A85C8C">
      <w:pPr>
        <w:jc w:val="center"/>
        <w:rPr>
          <w:rFonts w:ascii="Cambria" w:hAnsi="Cambria"/>
          <w:b/>
        </w:rPr>
      </w:pPr>
    </w:p>
    <w:p w14:paraId="4051C2CC" w14:textId="77777777" w:rsidR="00A85C8C" w:rsidRDefault="00A85C8C" w:rsidP="00A85C8C">
      <w:pPr>
        <w:jc w:val="center"/>
        <w:rPr>
          <w:rFonts w:ascii="Cambria" w:hAnsi="Cambria"/>
          <w:b/>
        </w:rPr>
      </w:pPr>
    </w:p>
    <w:p w14:paraId="05C312C6" w14:textId="77777777" w:rsidR="00A85C8C" w:rsidRDefault="00A85C8C" w:rsidP="00A85C8C">
      <w:pPr>
        <w:jc w:val="center"/>
        <w:rPr>
          <w:rFonts w:ascii="Cambria" w:hAnsi="Cambria"/>
          <w:b/>
        </w:rPr>
      </w:pPr>
    </w:p>
    <w:p w14:paraId="3B087839" w14:textId="77777777" w:rsidR="00A85C8C" w:rsidRDefault="00A85C8C" w:rsidP="00A85C8C">
      <w:pPr>
        <w:jc w:val="center"/>
        <w:rPr>
          <w:rFonts w:ascii="Cambria" w:hAnsi="Cambria"/>
          <w:b/>
        </w:rPr>
      </w:pPr>
    </w:p>
    <w:p w14:paraId="3FA1882E" w14:textId="77777777" w:rsidR="00A85C8C" w:rsidRDefault="00A85C8C" w:rsidP="00A85C8C">
      <w:pPr>
        <w:jc w:val="center"/>
        <w:rPr>
          <w:rFonts w:ascii="Cambria" w:hAnsi="Cambria"/>
          <w:b/>
        </w:rPr>
      </w:pPr>
    </w:p>
    <w:p w14:paraId="0EA9A1CE" w14:textId="77777777" w:rsidR="00A85C8C" w:rsidRDefault="00A85C8C" w:rsidP="00A85C8C">
      <w:pPr>
        <w:jc w:val="center"/>
        <w:rPr>
          <w:rFonts w:ascii="Cambria" w:hAnsi="Cambria"/>
          <w:b/>
        </w:rPr>
      </w:pPr>
    </w:p>
    <w:p w14:paraId="4E26F2EF" w14:textId="77777777" w:rsidR="00A85C8C" w:rsidRDefault="00A85C8C" w:rsidP="00A85C8C">
      <w:pPr>
        <w:jc w:val="center"/>
        <w:rPr>
          <w:rFonts w:ascii="Cambria" w:hAnsi="Cambria"/>
          <w:b/>
        </w:rPr>
      </w:pPr>
    </w:p>
    <w:p w14:paraId="61E35D31" w14:textId="77777777" w:rsidR="00A85C8C" w:rsidRDefault="00A85C8C" w:rsidP="00A85C8C">
      <w:pPr>
        <w:jc w:val="center"/>
        <w:rPr>
          <w:rFonts w:ascii="Cambria" w:hAnsi="Cambria"/>
          <w:b/>
        </w:rPr>
      </w:pPr>
    </w:p>
    <w:p w14:paraId="0FC51F84" w14:textId="77777777" w:rsidR="00A85C8C" w:rsidRDefault="00A85C8C" w:rsidP="00A85C8C">
      <w:pPr>
        <w:jc w:val="center"/>
        <w:rPr>
          <w:rFonts w:ascii="Cambria" w:hAnsi="Cambria"/>
          <w:b/>
        </w:rPr>
      </w:pPr>
    </w:p>
    <w:p w14:paraId="510B4832" w14:textId="77777777" w:rsidR="00A85C8C" w:rsidRDefault="00A85C8C" w:rsidP="00A85C8C">
      <w:pPr>
        <w:jc w:val="center"/>
        <w:rPr>
          <w:rFonts w:ascii="Cambria" w:hAnsi="Cambria"/>
          <w:b/>
        </w:rPr>
      </w:pPr>
    </w:p>
    <w:p w14:paraId="24E91383" w14:textId="77777777" w:rsidR="00A85C8C" w:rsidRDefault="00A85C8C" w:rsidP="00A85C8C">
      <w:pPr>
        <w:jc w:val="center"/>
        <w:rPr>
          <w:rFonts w:ascii="Cambria" w:hAnsi="Cambria"/>
          <w:b/>
        </w:rPr>
      </w:pPr>
    </w:p>
    <w:p w14:paraId="7EC37AB7" w14:textId="77777777" w:rsidR="00A85C8C" w:rsidRDefault="00A85C8C" w:rsidP="00A85C8C">
      <w:pPr>
        <w:jc w:val="center"/>
        <w:rPr>
          <w:rFonts w:ascii="Cambria" w:hAnsi="Cambria"/>
          <w:b/>
        </w:rPr>
      </w:pPr>
    </w:p>
    <w:p w14:paraId="541557CE" w14:textId="77777777" w:rsidR="00A85C8C" w:rsidRDefault="00A85C8C" w:rsidP="00A85C8C">
      <w:pPr>
        <w:jc w:val="center"/>
        <w:rPr>
          <w:rFonts w:ascii="Cambria" w:hAnsi="Cambria"/>
          <w:b/>
        </w:rPr>
      </w:pPr>
    </w:p>
    <w:p w14:paraId="27CD7494" w14:textId="77777777" w:rsidR="00A85C8C" w:rsidRDefault="00A85C8C" w:rsidP="00A85C8C">
      <w:pPr>
        <w:jc w:val="center"/>
        <w:rPr>
          <w:rFonts w:ascii="Cambria" w:hAnsi="Cambria"/>
          <w:b/>
        </w:rPr>
      </w:pPr>
    </w:p>
    <w:p w14:paraId="2460108B" w14:textId="77777777" w:rsidR="00A85C8C" w:rsidRDefault="00A85C8C" w:rsidP="00A85C8C">
      <w:pPr>
        <w:jc w:val="center"/>
        <w:rPr>
          <w:rFonts w:ascii="Cambria" w:hAnsi="Cambria"/>
          <w:b/>
        </w:rPr>
      </w:pPr>
    </w:p>
    <w:p w14:paraId="5F24B4E8" w14:textId="77777777" w:rsidR="00A85C8C" w:rsidRDefault="00A85C8C" w:rsidP="00A85C8C">
      <w:pPr>
        <w:jc w:val="center"/>
        <w:rPr>
          <w:rFonts w:ascii="Cambria" w:hAnsi="Cambria"/>
          <w:b/>
        </w:rPr>
      </w:pPr>
    </w:p>
    <w:p w14:paraId="28DCEA87" w14:textId="77777777" w:rsidR="00A85C8C" w:rsidRDefault="00A85C8C" w:rsidP="00A85C8C">
      <w:pPr>
        <w:jc w:val="center"/>
        <w:rPr>
          <w:rFonts w:ascii="Cambria" w:hAnsi="Cambria"/>
          <w:b/>
        </w:rPr>
      </w:pPr>
    </w:p>
    <w:p w14:paraId="1E1C8A6E" w14:textId="77777777" w:rsidR="00A85C8C" w:rsidRDefault="00A85C8C" w:rsidP="00A85C8C">
      <w:pPr>
        <w:jc w:val="center"/>
        <w:rPr>
          <w:rFonts w:ascii="Cambria" w:hAnsi="Cambria"/>
          <w:b/>
        </w:rPr>
      </w:pPr>
    </w:p>
    <w:p w14:paraId="781B4EEA" w14:textId="77777777" w:rsidR="00A85C8C" w:rsidRDefault="00A85C8C" w:rsidP="00A85C8C">
      <w:pPr>
        <w:jc w:val="center"/>
        <w:rPr>
          <w:rFonts w:ascii="Cambria" w:hAnsi="Cambria"/>
          <w:b/>
        </w:rPr>
      </w:pPr>
    </w:p>
    <w:p w14:paraId="44488943" w14:textId="77777777" w:rsidR="00A85C8C" w:rsidRDefault="00A85C8C" w:rsidP="00A85C8C">
      <w:pPr>
        <w:jc w:val="center"/>
        <w:rPr>
          <w:rFonts w:ascii="Cambria" w:hAnsi="Cambria"/>
          <w:b/>
        </w:rPr>
      </w:pPr>
    </w:p>
    <w:p w14:paraId="374CD2CB" w14:textId="77777777" w:rsidR="00A85C8C" w:rsidRDefault="00A85C8C" w:rsidP="00A85C8C">
      <w:pPr>
        <w:jc w:val="center"/>
        <w:rPr>
          <w:rFonts w:ascii="Cambria" w:hAnsi="Cambria"/>
          <w:b/>
        </w:rPr>
      </w:pPr>
    </w:p>
    <w:p w14:paraId="332FC4CD" w14:textId="77777777" w:rsidR="00A85C8C" w:rsidRDefault="00A85C8C" w:rsidP="00A85C8C">
      <w:pPr>
        <w:jc w:val="center"/>
        <w:rPr>
          <w:rFonts w:ascii="Cambria" w:hAnsi="Cambria"/>
          <w:b/>
        </w:rPr>
      </w:pPr>
    </w:p>
    <w:p w14:paraId="1D7B0E87" w14:textId="77777777" w:rsidR="00A85C8C" w:rsidRDefault="00A85C8C" w:rsidP="00A85C8C">
      <w:pPr>
        <w:jc w:val="center"/>
        <w:rPr>
          <w:rFonts w:ascii="Cambria" w:hAnsi="Cambria"/>
          <w:b/>
        </w:rPr>
      </w:pPr>
    </w:p>
    <w:p w14:paraId="4C5BFD19" w14:textId="77777777" w:rsidR="00A85C8C" w:rsidRDefault="00A85C8C" w:rsidP="00A85C8C">
      <w:pPr>
        <w:jc w:val="center"/>
        <w:rPr>
          <w:rFonts w:ascii="Cambria" w:hAnsi="Cambria"/>
          <w:b/>
        </w:rPr>
      </w:pPr>
    </w:p>
    <w:p w14:paraId="07A4AE17" w14:textId="77777777" w:rsidR="00A85C8C" w:rsidRDefault="00A85C8C" w:rsidP="00A85C8C">
      <w:pPr>
        <w:jc w:val="center"/>
        <w:rPr>
          <w:rFonts w:ascii="Cambria" w:hAnsi="Cambria"/>
          <w:b/>
        </w:rPr>
      </w:pPr>
    </w:p>
    <w:p w14:paraId="3E81203B" w14:textId="77777777" w:rsidR="00A85C8C" w:rsidRDefault="00A85C8C" w:rsidP="00A85C8C">
      <w:pPr>
        <w:jc w:val="center"/>
        <w:rPr>
          <w:rFonts w:ascii="Cambria" w:hAnsi="Cambria"/>
          <w:b/>
        </w:rPr>
      </w:pPr>
    </w:p>
    <w:p w14:paraId="7069514F" w14:textId="77777777" w:rsidR="00A85C8C" w:rsidRDefault="00A85C8C" w:rsidP="00A85C8C">
      <w:pPr>
        <w:jc w:val="center"/>
        <w:rPr>
          <w:rFonts w:ascii="Cambria" w:hAnsi="Cambria"/>
          <w:b/>
        </w:rPr>
      </w:pPr>
    </w:p>
    <w:p w14:paraId="1337E088" w14:textId="77777777" w:rsidR="00A85C8C" w:rsidRDefault="00A85C8C" w:rsidP="00A85C8C">
      <w:pPr>
        <w:jc w:val="center"/>
        <w:rPr>
          <w:rFonts w:ascii="Cambria" w:hAnsi="Cambria"/>
          <w:b/>
        </w:rPr>
      </w:pPr>
    </w:p>
    <w:p w14:paraId="3F36E380" w14:textId="3F941795" w:rsidR="009D2314" w:rsidRDefault="00A85C8C" w:rsidP="00B0172B">
      <w:pPr>
        <w:jc w:val="center"/>
        <w:rPr>
          <w:rFonts w:ascii="Times New Roman" w:eastAsia="Times New Roman" w:hAnsi="Times New Roman" w:cs="Times New Roman"/>
        </w:rPr>
      </w:pPr>
      <w:r>
        <w:rPr>
          <w:rFonts w:ascii="Cambria" w:hAnsi="Cambria"/>
          <w:b/>
        </w:rPr>
        <w:t xml:space="preserve">Fig. </w:t>
      </w:r>
      <w:r w:rsidR="00670189">
        <w:rPr>
          <w:rFonts w:ascii="Cambria" w:hAnsi="Cambria"/>
          <w:b/>
        </w:rPr>
        <w:t xml:space="preserve">4 </w:t>
      </w:r>
      <w:r w:rsidR="00670189">
        <w:rPr>
          <w:rFonts w:ascii="Cambria" w:hAnsi="Cambria"/>
        </w:rPr>
        <w:t>Trajan’s Column Reconstruction:</w:t>
      </w:r>
      <w:r>
        <w:rPr>
          <w:rFonts w:ascii="Cambria" w:hAnsi="Cambria"/>
        </w:rPr>
        <w:t xml:space="preserve">  </w:t>
      </w:r>
      <w:hyperlink r:id="rId10" w:history="1">
        <w:r w:rsidRPr="00A85C8C">
          <w:rPr>
            <w:rFonts w:ascii="Times New Roman" w:eastAsia="Times New Roman" w:hAnsi="Times New Roman" w:cs="Times New Roman"/>
            <w:color w:val="0000FF"/>
            <w:u w:val="single"/>
          </w:rPr>
          <w:t>https://www.nationalgeographic.com/trajan-column/</w:t>
        </w:r>
      </w:hyperlink>
    </w:p>
    <w:p w14:paraId="2F59830D" w14:textId="18054DFC" w:rsidR="005732A2" w:rsidRDefault="005732A2" w:rsidP="00B0172B">
      <w:pPr>
        <w:jc w:val="center"/>
        <w:rPr>
          <w:rFonts w:ascii="Times New Roman" w:eastAsia="Times New Roman" w:hAnsi="Times New Roman" w:cs="Times New Roman"/>
        </w:rPr>
      </w:pPr>
    </w:p>
    <w:p w14:paraId="1E8D823C" w14:textId="35C9E86D" w:rsidR="005732A2" w:rsidRDefault="005732A2" w:rsidP="00B0172B">
      <w:pPr>
        <w:jc w:val="center"/>
        <w:rPr>
          <w:rFonts w:ascii="Times New Roman" w:eastAsia="Times New Roman" w:hAnsi="Times New Roman" w:cs="Times New Roman"/>
        </w:rPr>
      </w:pPr>
    </w:p>
    <w:p w14:paraId="1DE67305" w14:textId="2CD73CFE" w:rsidR="005732A2" w:rsidRDefault="005732A2" w:rsidP="00B0172B">
      <w:pPr>
        <w:jc w:val="center"/>
        <w:rPr>
          <w:rFonts w:ascii="Times New Roman" w:eastAsia="Times New Roman" w:hAnsi="Times New Roman" w:cs="Times New Roman"/>
        </w:rPr>
      </w:pPr>
    </w:p>
    <w:p w14:paraId="584B9C43" w14:textId="67B694D3" w:rsidR="005732A2" w:rsidRDefault="005732A2" w:rsidP="00B0172B">
      <w:pPr>
        <w:jc w:val="center"/>
        <w:rPr>
          <w:rFonts w:ascii="Times New Roman" w:eastAsia="Times New Roman" w:hAnsi="Times New Roman" w:cs="Times New Roman"/>
        </w:rPr>
      </w:pPr>
    </w:p>
    <w:p w14:paraId="2ED7724D" w14:textId="7A23245E" w:rsidR="005732A2" w:rsidRPr="005732A2" w:rsidRDefault="005732A2" w:rsidP="005732A2">
      <w:pPr>
        <w:rPr>
          <w:rFonts w:ascii="Times New Roman" w:eastAsia="Times New Roman" w:hAnsi="Times New Roman" w:cs="Times New Roman"/>
        </w:rPr>
      </w:pPr>
      <w:r w:rsidRPr="005732A2">
        <w:rPr>
          <w:rFonts w:ascii="Times New Roman" w:eastAsia="Times New Roman" w:hAnsi="Times New Roman" w:cs="Times New Roman"/>
          <w:noProof/>
        </w:rPr>
        <w:lastRenderedPageBreak/>
        <w:drawing>
          <wp:anchor distT="0" distB="0" distL="114300" distR="114300" simplePos="0" relativeHeight="251661312" behindDoc="1" locked="0" layoutInCell="1" allowOverlap="1" wp14:anchorId="79939C13" wp14:editId="0934D2AB">
            <wp:simplePos x="0" y="0"/>
            <wp:positionH relativeFrom="column">
              <wp:posOffset>0</wp:posOffset>
            </wp:positionH>
            <wp:positionV relativeFrom="paragraph">
              <wp:posOffset>0</wp:posOffset>
            </wp:positionV>
            <wp:extent cx="2432685" cy="2760345"/>
            <wp:effectExtent l="0" t="0" r="5715" b="0"/>
            <wp:wrapTight wrapText="bothSides">
              <wp:wrapPolygon edited="0">
                <wp:start x="0" y="0"/>
                <wp:lineTo x="0" y="21466"/>
                <wp:lineTo x="21538" y="21466"/>
                <wp:lineTo x="21538" y="0"/>
                <wp:lineTo x="0" y="0"/>
              </wp:wrapPolygon>
            </wp:wrapTight>
            <wp:docPr id="4" name="Picture 4" descr="https://collectionapi.metmuseum.org/api/collection/v1/iiif/256122/1349624/mai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llectionapi.metmuseum.org/api/collection/v1/iiif/256122/1349624/main-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685" cy="276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2A2">
        <w:rPr>
          <w:rFonts w:ascii="Times New Roman" w:eastAsia="Times New Roman" w:hAnsi="Times New Roman" w:cs="Times New Roman"/>
        </w:rPr>
        <w:fldChar w:fldCharType="begin"/>
      </w:r>
      <w:r w:rsidRPr="005732A2">
        <w:rPr>
          <w:rFonts w:ascii="Times New Roman" w:eastAsia="Times New Roman" w:hAnsi="Times New Roman" w:cs="Times New Roman"/>
        </w:rPr>
        <w:instrText xml:space="preserve"> INCLUDEPICTURE "https://collectionapi.metmuseum.org/api/collection/v1/iiif/256122/1349624/main-image" \* MERGEFORMATINET </w:instrText>
      </w:r>
      <w:r w:rsidRPr="005732A2">
        <w:rPr>
          <w:rFonts w:ascii="Times New Roman" w:eastAsia="Times New Roman" w:hAnsi="Times New Roman" w:cs="Times New Roman"/>
        </w:rPr>
        <w:fldChar w:fldCharType="separate"/>
      </w:r>
      <w:r w:rsidRPr="005732A2">
        <w:rPr>
          <w:rFonts w:ascii="Times New Roman" w:eastAsia="Times New Roman" w:hAnsi="Times New Roman" w:cs="Times New Roman"/>
        </w:rPr>
        <w:fldChar w:fldCharType="end"/>
      </w:r>
    </w:p>
    <w:p w14:paraId="62783E5D" w14:textId="31372389" w:rsidR="005732A2" w:rsidRDefault="005732A2" w:rsidP="00B0172B">
      <w:pPr>
        <w:jc w:val="center"/>
        <w:rPr>
          <w:rFonts w:ascii="Times New Roman" w:eastAsia="Times New Roman" w:hAnsi="Times New Roman" w:cs="Times New Roman"/>
        </w:rPr>
      </w:pPr>
    </w:p>
    <w:p w14:paraId="2B5AFC23" w14:textId="5C879B7C" w:rsidR="005732A2" w:rsidRPr="005732A2" w:rsidRDefault="005732A2" w:rsidP="005732A2">
      <w:pPr>
        <w:rPr>
          <w:rFonts w:ascii="Times New Roman" w:eastAsia="Times New Roman" w:hAnsi="Times New Roman" w:cs="Times New Roman"/>
        </w:rPr>
      </w:pPr>
    </w:p>
    <w:p w14:paraId="5964DCE8" w14:textId="0D7B8999" w:rsidR="005732A2" w:rsidRPr="005732A2" w:rsidRDefault="005732A2" w:rsidP="005732A2">
      <w:pPr>
        <w:rPr>
          <w:rFonts w:ascii="Times New Roman" w:eastAsia="Times New Roman" w:hAnsi="Times New Roman" w:cs="Times New Roman"/>
        </w:rPr>
      </w:pPr>
    </w:p>
    <w:p w14:paraId="575A79D6" w14:textId="4500FCFB" w:rsidR="005732A2" w:rsidRPr="005732A2" w:rsidRDefault="005732A2" w:rsidP="005732A2">
      <w:pPr>
        <w:rPr>
          <w:rFonts w:ascii="Times New Roman" w:eastAsia="Times New Roman" w:hAnsi="Times New Roman" w:cs="Times New Roman"/>
        </w:rPr>
      </w:pPr>
    </w:p>
    <w:p w14:paraId="51F5F4C9" w14:textId="63BCA76C" w:rsidR="005732A2" w:rsidRPr="005732A2" w:rsidRDefault="005732A2" w:rsidP="005732A2">
      <w:pPr>
        <w:rPr>
          <w:rFonts w:ascii="Times New Roman" w:eastAsia="Times New Roman" w:hAnsi="Times New Roman" w:cs="Times New Roman"/>
        </w:rPr>
      </w:pPr>
    </w:p>
    <w:p w14:paraId="576FC35C" w14:textId="75A67430" w:rsidR="005732A2" w:rsidRPr="005732A2" w:rsidRDefault="005732A2" w:rsidP="005732A2">
      <w:pPr>
        <w:rPr>
          <w:rFonts w:ascii="Times New Roman" w:eastAsia="Times New Roman" w:hAnsi="Times New Roman" w:cs="Times New Roman"/>
        </w:rPr>
      </w:pPr>
    </w:p>
    <w:p w14:paraId="0DC4587E" w14:textId="40838169" w:rsidR="005732A2" w:rsidRPr="005732A2" w:rsidRDefault="005732A2" w:rsidP="005732A2">
      <w:pPr>
        <w:rPr>
          <w:rFonts w:ascii="Times New Roman" w:eastAsia="Times New Roman" w:hAnsi="Times New Roman" w:cs="Times New Roman"/>
        </w:rPr>
      </w:pPr>
    </w:p>
    <w:p w14:paraId="1008765C" w14:textId="2FB15966" w:rsidR="005732A2" w:rsidRPr="005732A2" w:rsidRDefault="005732A2" w:rsidP="005732A2">
      <w:pPr>
        <w:rPr>
          <w:rFonts w:ascii="Times New Roman" w:eastAsia="Times New Roman" w:hAnsi="Times New Roman" w:cs="Times New Roman"/>
        </w:rPr>
      </w:pPr>
    </w:p>
    <w:p w14:paraId="41BF7DD0" w14:textId="6A4A73A5" w:rsidR="005732A2" w:rsidRPr="005732A2" w:rsidRDefault="005732A2" w:rsidP="005732A2">
      <w:pPr>
        <w:rPr>
          <w:rFonts w:ascii="Times New Roman" w:eastAsia="Times New Roman" w:hAnsi="Times New Roman" w:cs="Times New Roman"/>
        </w:rPr>
      </w:pPr>
    </w:p>
    <w:p w14:paraId="45436E09" w14:textId="46E13B17" w:rsidR="005732A2" w:rsidRPr="005732A2" w:rsidRDefault="005732A2" w:rsidP="005732A2">
      <w:pPr>
        <w:rPr>
          <w:rFonts w:ascii="Times New Roman" w:eastAsia="Times New Roman" w:hAnsi="Times New Roman" w:cs="Times New Roman"/>
        </w:rPr>
      </w:pPr>
    </w:p>
    <w:p w14:paraId="49A4C9CE" w14:textId="51DEC59E" w:rsidR="005732A2" w:rsidRPr="005732A2" w:rsidRDefault="005732A2" w:rsidP="005732A2">
      <w:pPr>
        <w:rPr>
          <w:rFonts w:ascii="Times New Roman" w:eastAsia="Times New Roman" w:hAnsi="Times New Roman" w:cs="Times New Roman"/>
        </w:rPr>
      </w:pPr>
    </w:p>
    <w:p w14:paraId="55D7F1B3" w14:textId="77777777" w:rsidR="005732A2" w:rsidRPr="005732A2" w:rsidRDefault="005732A2" w:rsidP="005732A2">
      <w:pPr>
        <w:rPr>
          <w:rFonts w:ascii="Times New Roman" w:eastAsia="Times New Roman" w:hAnsi="Times New Roman" w:cs="Times New Roman"/>
          <w:i/>
        </w:rPr>
      </w:pPr>
    </w:p>
    <w:p w14:paraId="2EB16B8C" w14:textId="7BDC2D55" w:rsidR="005732A2" w:rsidRDefault="005732A2" w:rsidP="005732A2">
      <w:pPr>
        <w:rPr>
          <w:rFonts w:ascii="Times New Roman" w:eastAsia="Times New Roman" w:hAnsi="Times New Roman" w:cs="Times New Roman"/>
        </w:rPr>
      </w:pPr>
      <w:r w:rsidRPr="003C6AE1">
        <w:rPr>
          <w:rFonts w:ascii="Times New Roman" w:eastAsia="Times New Roman" w:hAnsi="Times New Roman" w:cs="Times New Roman"/>
          <w:b/>
        </w:rPr>
        <w:t>Fig. 5</w:t>
      </w:r>
      <w:r w:rsidRPr="005732A2">
        <w:rPr>
          <w:rFonts w:ascii="Times New Roman" w:eastAsia="Times New Roman" w:hAnsi="Times New Roman" w:cs="Times New Roman"/>
          <w:i/>
        </w:rPr>
        <w:t xml:space="preserve"> Marble head of a deity wearing a Dionysiac fillet</w:t>
      </w:r>
      <w:r w:rsidRPr="005732A2">
        <w:rPr>
          <w:rFonts w:ascii="Times New Roman" w:eastAsia="Times New Roman" w:hAnsi="Times New Roman" w:cs="Times New Roman"/>
        </w:rPr>
        <w:t xml:space="preserve"> ("South Slope Head"), c.a. AD 14-68. Copy of a Greek work of the 2nd century B.C.</w:t>
      </w:r>
    </w:p>
    <w:p w14:paraId="48C40718" w14:textId="23510F3E" w:rsidR="003C6AE1" w:rsidRDefault="003C6AE1" w:rsidP="005732A2">
      <w:pPr>
        <w:rPr>
          <w:rFonts w:ascii="Times New Roman" w:eastAsia="Times New Roman" w:hAnsi="Times New Roman" w:cs="Times New Roman"/>
        </w:rPr>
      </w:pPr>
    </w:p>
    <w:p w14:paraId="77C28A19" w14:textId="6215A255" w:rsidR="003C6AE1" w:rsidRDefault="0006528D" w:rsidP="005732A2">
      <w:pPr>
        <w:rPr>
          <w:rFonts w:ascii="Times New Roman" w:eastAsia="Times New Roman" w:hAnsi="Times New Roman" w:cs="Times New Roman"/>
        </w:rPr>
      </w:pPr>
      <w:r w:rsidRPr="00F749D3">
        <w:rPr>
          <w:rFonts w:ascii="Times New Roman" w:eastAsia="Times New Roman" w:hAnsi="Times New Roman" w:cs="Times New Roman"/>
          <w:noProof/>
        </w:rPr>
        <w:drawing>
          <wp:anchor distT="0" distB="0" distL="114300" distR="114300" simplePos="0" relativeHeight="251662336" behindDoc="1" locked="0" layoutInCell="1" allowOverlap="1" wp14:anchorId="75EC0B29" wp14:editId="5C7023B1">
            <wp:simplePos x="0" y="0"/>
            <wp:positionH relativeFrom="column">
              <wp:posOffset>0</wp:posOffset>
            </wp:positionH>
            <wp:positionV relativeFrom="paragraph">
              <wp:posOffset>78699</wp:posOffset>
            </wp:positionV>
            <wp:extent cx="3467735" cy="2310130"/>
            <wp:effectExtent l="0" t="0" r="0" b="1270"/>
            <wp:wrapTight wrapText="bothSides">
              <wp:wrapPolygon edited="0">
                <wp:start x="0" y="0"/>
                <wp:lineTo x="0" y="21493"/>
                <wp:lineTo x="21517" y="21493"/>
                <wp:lineTo x="21517" y="0"/>
                <wp:lineTo x="0" y="0"/>
              </wp:wrapPolygon>
            </wp:wrapTight>
            <wp:docPr id="5" name="Picture 5" descr="Arch of Titus,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ch of Titus, R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735" cy="231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0D753" w14:textId="4C6F3A1F" w:rsidR="003C6AE1" w:rsidRDefault="003C6AE1" w:rsidP="005732A2">
      <w:pPr>
        <w:rPr>
          <w:rFonts w:ascii="Times New Roman" w:eastAsia="Times New Roman" w:hAnsi="Times New Roman" w:cs="Times New Roman"/>
        </w:rPr>
      </w:pPr>
    </w:p>
    <w:p w14:paraId="7B750F90" w14:textId="3C330703" w:rsidR="00F749D3" w:rsidRPr="00F749D3" w:rsidRDefault="00F749D3" w:rsidP="00F749D3">
      <w:pPr>
        <w:rPr>
          <w:rFonts w:ascii="Times New Roman" w:eastAsia="Times New Roman" w:hAnsi="Times New Roman" w:cs="Times New Roman"/>
        </w:rPr>
      </w:pPr>
      <w:r w:rsidRPr="00F749D3">
        <w:rPr>
          <w:rFonts w:ascii="Times New Roman" w:eastAsia="Times New Roman" w:hAnsi="Times New Roman" w:cs="Times New Roman"/>
        </w:rPr>
        <w:fldChar w:fldCharType="begin"/>
      </w:r>
      <w:r w:rsidRPr="00F749D3">
        <w:rPr>
          <w:rFonts w:ascii="Times New Roman" w:eastAsia="Times New Roman" w:hAnsi="Times New Roman" w:cs="Times New Roman"/>
        </w:rPr>
        <w:instrText xml:space="preserve"> INCLUDEPICTURE "https://www.ancient.eu/img/r/p/500x600/1284.jpg?v=1485680459" \* MERGEFORMATINET </w:instrText>
      </w:r>
      <w:r w:rsidRPr="00F749D3">
        <w:rPr>
          <w:rFonts w:ascii="Times New Roman" w:eastAsia="Times New Roman" w:hAnsi="Times New Roman" w:cs="Times New Roman"/>
        </w:rPr>
        <w:fldChar w:fldCharType="separate"/>
      </w:r>
      <w:r w:rsidRPr="00F749D3">
        <w:rPr>
          <w:rFonts w:ascii="Times New Roman" w:eastAsia="Times New Roman" w:hAnsi="Times New Roman" w:cs="Times New Roman"/>
        </w:rPr>
        <w:fldChar w:fldCharType="end"/>
      </w:r>
    </w:p>
    <w:p w14:paraId="5C4CAE12" w14:textId="04BED9C2" w:rsidR="003C6AE1" w:rsidRDefault="003C6AE1" w:rsidP="005732A2">
      <w:pPr>
        <w:rPr>
          <w:rFonts w:ascii="Times New Roman" w:eastAsia="Times New Roman" w:hAnsi="Times New Roman" w:cs="Times New Roman"/>
        </w:rPr>
      </w:pPr>
    </w:p>
    <w:p w14:paraId="28B4AC90" w14:textId="364CD5EC" w:rsidR="003C6AE1" w:rsidRDefault="003C6AE1" w:rsidP="005732A2">
      <w:pPr>
        <w:rPr>
          <w:rFonts w:ascii="Times New Roman" w:eastAsia="Times New Roman" w:hAnsi="Times New Roman" w:cs="Times New Roman"/>
        </w:rPr>
      </w:pPr>
    </w:p>
    <w:p w14:paraId="1F0AF904" w14:textId="77777777" w:rsidR="00F749D3" w:rsidRDefault="00F749D3" w:rsidP="005732A2">
      <w:pPr>
        <w:rPr>
          <w:rFonts w:ascii="Times New Roman" w:eastAsia="Times New Roman" w:hAnsi="Times New Roman" w:cs="Times New Roman"/>
          <w:b/>
        </w:rPr>
      </w:pPr>
    </w:p>
    <w:p w14:paraId="2BCA9616" w14:textId="77777777" w:rsidR="00F749D3" w:rsidRDefault="00F749D3" w:rsidP="005732A2">
      <w:pPr>
        <w:rPr>
          <w:rFonts w:ascii="Times New Roman" w:eastAsia="Times New Roman" w:hAnsi="Times New Roman" w:cs="Times New Roman"/>
          <w:b/>
        </w:rPr>
      </w:pPr>
    </w:p>
    <w:p w14:paraId="31A0F334" w14:textId="77777777" w:rsidR="00F749D3" w:rsidRDefault="00F749D3" w:rsidP="005732A2">
      <w:pPr>
        <w:rPr>
          <w:rFonts w:ascii="Times New Roman" w:eastAsia="Times New Roman" w:hAnsi="Times New Roman" w:cs="Times New Roman"/>
          <w:b/>
        </w:rPr>
      </w:pPr>
    </w:p>
    <w:p w14:paraId="1703166C" w14:textId="77777777" w:rsidR="00F749D3" w:rsidRDefault="00F749D3" w:rsidP="005732A2">
      <w:pPr>
        <w:rPr>
          <w:rFonts w:ascii="Times New Roman" w:eastAsia="Times New Roman" w:hAnsi="Times New Roman" w:cs="Times New Roman"/>
          <w:b/>
        </w:rPr>
      </w:pPr>
    </w:p>
    <w:p w14:paraId="033DDC60" w14:textId="77777777" w:rsidR="00F749D3" w:rsidRDefault="00F749D3" w:rsidP="005732A2">
      <w:pPr>
        <w:rPr>
          <w:rFonts w:ascii="Times New Roman" w:eastAsia="Times New Roman" w:hAnsi="Times New Roman" w:cs="Times New Roman"/>
          <w:b/>
        </w:rPr>
      </w:pPr>
    </w:p>
    <w:p w14:paraId="761599A9" w14:textId="77777777" w:rsidR="0006528D" w:rsidRDefault="0006528D" w:rsidP="005732A2">
      <w:pPr>
        <w:rPr>
          <w:rFonts w:ascii="Times New Roman" w:eastAsia="Times New Roman" w:hAnsi="Times New Roman" w:cs="Times New Roman"/>
          <w:b/>
        </w:rPr>
      </w:pPr>
    </w:p>
    <w:p w14:paraId="78464796" w14:textId="005E8F77" w:rsidR="0006528D" w:rsidRDefault="0006528D" w:rsidP="005732A2">
      <w:pPr>
        <w:rPr>
          <w:rFonts w:ascii="Times New Roman" w:eastAsia="Times New Roman" w:hAnsi="Times New Roman" w:cs="Times New Roman"/>
          <w:b/>
        </w:rPr>
      </w:pPr>
    </w:p>
    <w:p w14:paraId="3CB78EC2" w14:textId="7F287BB4" w:rsidR="003C6AE1" w:rsidRDefault="003C6AE1" w:rsidP="005732A2">
      <w:pPr>
        <w:rPr>
          <w:rFonts w:ascii="Times New Roman" w:eastAsia="Times New Roman" w:hAnsi="Times New Roman" w:cs="Times New Roman"/>
        </w:rPr>
      </w:pPr>
      <w:r>
        <w:rPr>
          <w:rFonts w:ascii="Times New Roman" w:eastAsia="Times New Roman" w:hAnsi="Times New Roman" w:cs="Times New Roman"/>
          <w:b/>
        </w:rPr>
        <w:t>Fig. 6</w:t>
      </w:r>
      <w:r>
        <w:rPr>
          <w:rFonts w:ascii="Times New Roman" w:eastAsia="Times New Roman" w:hAnsi="Times New Roman" w:cs="Times New Roman"/>
        </w:rPr>
        <w:t xml:space="preserve"> </w:t>
      </w:r>
      <w:r w:rsidRPr="003C6AE1">
        <w:rPr>
          <w:rFonts w:ascii="Times New Roman" w:eastAsia="Times New Roman" w:hAnsi="Times New Roman" w:cs="Times New Roman"/>
          <w:i/>
        </w:rPr>
        <w:t>Arch of Titus</w:t>
      </w:r>
      <w:r w:rsidRPr="003C6AE1">
        <w:rPr>
          <w:rFonts w:ascii="Times New Roman" w:eastAsia="Times New Roman" w:hAnsi="Times New Roman" w:cs="Times New Roman"/>
        </w:rPr>
        <w:t>, Rome. 81 A.D. Marble.</w:t>
      </w:r>
    </w:p>
    <w:p w14:paraId="69020BC2" w14:textId="20B7526D" w:rsidR="00AC6B5E" w:rsidRDefault="00AC6B5E" w:rsidP="005732A2">
      <w:pPr>
        <w:rPr>
          <w:rFonts w:ascii="Times New Roman" w:eastAsia="Times New Roman" w:hAnsi="Times New Roman" w:cs="Times New Roman"/>
        </w:rPr>
      </w:pPr>
    </w:p>
    <w:p w14:paraId="5D76E430" w14:textId="33E1E98E" w:rsidR="00AC6B5E" w:rsidRDefault="00CE5797" w:rsidP="005732A2">
      <w:pPr>
        <w:rPr>
          <w:rFonts w:ascii="Times New Roman" w:eastAsia="Times New Roman" w:hAnsi="Times New Roman" w:cs="Times New Roman"/>
        </w:rPr>
      </w:pPr>
      <w:r w:rsidRPr="0006528D">
        <w:rPr>
          <w:rFonts w:ascii="Times New Roman" w:eastAsia="Times New Roman" w:hAnsi="Times New Roman" w:cs="Times New Roman"/>
          <w:noProof/>
        </w:rPr>
        <w:drawing>
          <wp:anchor distT="0" distB="0" distL="114300" distR="114300" simplePos="0" relativeHeight="251663360" behindDoc="1" locked="0" layoutInCell="1" allowOverlap="1" wp14:anchorId="73D6C4D1" wp14:editId="7FCB1B41">
            <wp:simplePos x="0" y="0"/>
            <wp:positionH relativeFrom="column">
              <wp:posOffset>-635</wp:posOffset>
            </wp:positionH>
            <wp:positionV relativeFrom="paragraph">
              <wp:posOffset>15240</wp:posOffset>
            </wp:positionV>
            <wp:extent cx="1680845" cy="2597150"/>
            <wp:effectExtent l="0" t="0" r="0" b="6350"/>
            <wp:wrapTight wrapText="bothSides">
              <wp:wrapPolygon edited="0">
                <wp:start x="0" y="0"/>
                <wp:lineTo x="0" y="21547"/>
                <wp:lineTo x="21380" y="21547"/>
                <wp:lineTo x="21380" y="0"/>
                <wp:lineTo x="0" y="0"/>
              </wp:wrapPolygon>
            </wp:wrapTight>
            <wp:docPr id="6" name="Picture 6" descr="Image result for Statue of a conquered barbarian, likely a Dacian (possibly comes from the Forum of Trajan). Green breccia marble, Egypt. Louvre Museum in Paris (image by Carole Radd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tatue of a conquered barbarian, likely a Dacian (possibly comes from the Forum of Trajan). Green breccia marble, Egypt. Louvre Museum in Paris (image by Carole Radda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0845" cy="259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3A520" w14:textId="56827D36" w:rsidR="00AC6B5E" w:rsidRDefault="00AC6B5E" w:rsidP="005732A2">
      <w:pPr>
        <w:rPr>
          <w:rFonts w:ascii="Times New Roman" w:eastAsia="Times New Roman" w:hAnsi="Times New Roman" w:cs="Times New Roman"/>
        </w:rPr>
      </w:pPr>
    </w:p>
    <w:p w14:paraId="11498143" w14:textId="08AA11EC" w:rsidR="0006528D" w:rsidRPr="0006528D" w:rsidRDefault="0006528D" w:rsidP="0006528D">
      <w:pPr>
        <w:rPr>
          <w:rFonts w:ascii="Times New Roman" w:eastAsia="Times New Roman" w:hAnsi="Times New Roman" w:cs="Times New Roman"/>
        </w:rPr>
      </w:pPr>
      <w:r w:rsidRPr="0006528D">
        <w:rPr>
          <w:rFonts w:ascii="Times New Roman" w:eastAsia="Times New Roman" w:hAnsi="Times New Roman" w:cs="Times New Roman"/>
        </w:rPr>
        <w:fldChar w:fldCharType="begin"/>
      </w:r>
      <w:r w:rsidRPr="0006528D">
        <w:rPr>
          <w:rFonts w:ascii="Times New Roman" w:eastAsia="Times New Roman" w:hAnsi="Times New Roman" w:cs="Times New Roman"/>
        </w:rPr>
        <w:instrText xml:space="preserve"> INCLUDEPICTURE "https://hyperallergic.com/wp-content/uploads/2018/04/image010SIZED-720x1113.jpg" \* MERGEFORMATINET </w:instrText>
      </w:r>
      <w:r w:rsidRPr="0006528D">
        <w:rPr>
          <w:rFonts w:ascii="Times New Roman" w:eastAsia="Times New Roman" w:hAnsi="Times New Roman" w:cs="Times New Roman"/>
        </w:rPr>
        <w:fldChar w:fldCharType="separate"/>
      </w:r>
      <w:r w:rsidRPr="0006528D">
        <w:rPr>
          <w:rFonts w:ascii="Times New Roman" w:eastAsia="Times New Roman" w:hAnsi="Times New Roman" w:cs="Times New Roman"/>
        </w:rPr>
        <w:fldChar w:fldCharType="end"/>
      </w:r>
    </w:p>
    <w:p w14:paraId="1487E4EB" w14:textId="77777777" w:rsidR="0006528D" w:rsidRDefault="0006528D" w:rsidP="005732A2">
      <w:pPr>
        <w:rPr>
          <w:rFonts w:ascii="Times New Roman" w:eastAsia="Times New Roman" w:hAnsi="Times New Roman" w:cs="Times New Roman"/>
          <w:b/>
        </w:rPr>
      </w:pPr>
    </w:p>
    <w:p w14:paraId="264BDD06" w14:textId="77777777" w:rsidR="0006528D" w:rsidRDefault="0006528D" w:rsidP="005732A2">
      <w:pPr>
        <w:rPr>
          <w:rFonts w:ascii="Times New Roman" w:eastAsia="Times New Roman" w:hAnsi="Times New Roman" w:cs="Times New Roman"/>
          <w:b/>
        </w:rPr>
      </w:pPr>
    </w:p>
    <w:p w14:paraId="6CED3D06" w14:textId="77777777" w:rsidR="0006528D" w:rsidRDefault="0006528D" w:rsidP="005732A2">
      <w:pPr>
        <w:rPr>
          <w:rFonts w:ascii="Times New Roman" w:eastAsia="Times New Roman" w:hAnsi="Times New Roman" w:cs="Times New Roman"/>
          <w:b/>
        </w:rPr>
      </w:pPr>
    </w:p>
    <w:p w14:paraId="2E99F45A" w14:textId="77777777" w:rsidR="0006528D" w:rsidRDefault="0006528D" w:rsidP="005732A2">
      <w:pPr>
        <w:rPr>
          <w:rFonts w:ascii="Times New Roman" w:eastAsia="Times New Roman" w:hAnsi="Times New Roman" w:cs="Times New Roman"/>
          <w:b/>
        </w:rPr>
      </w:pPr>
    </w:p>
    <w:p w14:paraId="23B58268" w14:textId="77777777" w:rsidR="0006528D" w:rsidRDefault="0006528D" w:rsidP="005732A2">
      <w:pPr>
        <w:rPr>
          <w:rFonts w:ascii="Times New Roman" w:eastAsia="Times New Roman" w:hAnsi="Times New Roman" w:cs="Times New Roman"/>
          <w:b/>
        </w:rPr>
      </w:pPr>
    </w:p>
    <w:p w14:paraId="3362021A" w14:textId="77777777" w:rsidR="0006528D" w:rsidRDefault="0006528D" w:rsidP="005732A2">
      <w:pPr>
        <w:rPr>
          <w:rFonts w:ascii="Times New Roman" w:eastAsia="Times New Roman" w:hAnsi="Times New Roman" w:cs="Times New Roman"/>
          <w:b/>
        </w:rPr>
      </w:pPr>
    </w:p>
    <w:p w14:paraId="1BEC6E9A" w14:textId="77777777" w:rsidR="0006528D" w:rsidRDefault="0006528D" w:rsidP="005732A2">
      <w:pPr>
        <w:rPr>
          <w:rFonts w:ascii="Times New Roman" w:eastAsia="Times New Roman" w:hAnsi="Times New Roman" w:cs="Times New Roman"/>
          <w:b/>
        </w:rPr>
      </w:pPr>
    </w:p>
    <w:p w14:paraId="54F9ED53" w14:textId="77777777" w:rsidR="0006528D" w:rsidRDefault="0006528D" w:rsidP="005732A2">
      <w:pPr>
        <w:rPr>
          <w:rFonts w:ascii="Times New Roman" w:eastAsia="Times New Roman" w:hAnsi="Times New Roman" w:cs="Times New Roman"/>
          <w:b/>
        </w:rPr>
      </w:pPr>
    </w:p>
    <w:p w14:paraId="670A707C" w14:textId="13126C83" w:rsidR="00AC6B5E" w:rsidRPr="00AC6B5E" w:rsidRDefault="00AC6B5E" w:rsidP="005732A2">
      <w:pPr>
        <w:rPr>
          <w:rFonts w:ascii="Times New Roman" w:eastAsia="Times New Roman" w:hAnsi="Times New Roman" w:cs="Times New Roman"/>
        </w:rPr>
      </w:pPr>
      <w:r>
        <w:rPr>
          <w:rFonts w:ascii="Times New Roman" w:eastAsia="Times New Roman" w:hAnsi="Times New Roman" w:cs="Times New Roman"/>
          <w:b/>
        </w:rPr>
        <w:t>Fig. 7</w:t>
      </w:r>
      <w:r>
        <w:rPr>
          <w:rFonts w:ascii="Times New Roman" w:eastAsia="Times New Roman" w:hAnsi="Times New Roman" w:cs="Times New Roman"/>
        </w:rPr>
        <w:t xml:space="preserve"> </w:t>
      </w:r>
      <w:r w:rsidRPr="00AC6B5E">
        <w:rPr>
          <w:rFonts w:ascii="Times New Roman" w:eastAsia="Times New Roman" w:hAnsi="Times New Roman" w:cs="Times New Roman"/>
        </w:rPr>
        <w:t>Statue of a conquered barbarian, li</w:t>
      </w:r>
      <w:r>
        <w:rPr>
          <w:rFonts w:ascii="Times New Roman" w:eastAsia="Times New Roman" w:hAnsi="Times New Roman" w:cs="Times New Roman"/>
        </w:rPr>
        <w:t>ke</w:t>
      </w:r>
      <w:r w:rsidRPr="00AC6B5E">
        <w:rPr>
          <w:rFonts w:ascii="Times New Roman" w:eastAsia="Times New Roman" w:hAnsi="Times New Roman" w:cs="Times New Roman"/>
        </w:rPr>
        <w:t>ly a Dacian (possibly comes from the Forum of Trajan). Green breccia marble, Egypt. Louvre Museum in Paris (image by Carole Raddato).</w:t>
      </w:r>
    </w:p>
    <w:sectPr w:rsidR="00AC6B5E" w:rsidRPr="00AC6B5E" w:rsidSect="00396CA8">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F5C53" w14:textId="77777777" w:rsidR="00836C9E" w:rsidRDefault="00836C9E" w:rsidP="008678F5">
      <w:r>
        <w:separator/>
      </w:r>
    </w:p>
  </w:endnote>
  <w:endnote w:type="continuationSeparator" w:id="0">
    <w:p w14:paraId="4890BF1F" w14:textId="77777777" w:rsidR="00836C9E" w:rsidRDefault="00836C9E" w:rsidP="0086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6AC1E" w14:textId="77777777" w:rsidR="00836C9E" w:rsidRDefault="00836C9E" w:rsidP="008678F5">
      <w:r>
        <w:separator/>
      </w:r>
    </w:p>
  </w:footnote>
  <w:footnote w:type="continuationSeparator" w:id="0">
    <w:p w14:paraId="0D409D79" w14:textId="77777777" w:rsidR="00836C9E" w:rsidRDefault="00836C9E" w:rsidP="008678F5">
      <w:r>
        <w:continuationSeparator/>
      </w:r>
    </w:p>
  </w:footnote>
  <w:footnote w:id="1">
    <w:p w14:paraId="3A372703" w14:textId="13113E35" w:rsidR="00B1022F" w:rsidRPr="00B0172B" w:rsidRDefault="00B1022F" w:rsidP="00D056F1">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Pliny the Elder, </w:t>
      </w:r>
      <w:r w:rsidRPr="00B0172B">
        <w:rPr>
          <w:rFonts w:ascii="Cambria" w:hAnsi="Cambria"/>
          <w:i/>
          <w:sz w:val="16"/>
          <w:szCs w:val="16"/>
        </w:rPr>
        <w:t>Natural History</w:t>
      </w:r>
      <w:r w:rsidRPr="00B0172B">
        <w:rPr>
          <w:rFonts w:ascii="Cambria" w:hAnsi="Cambria"/>
          <w:sz w:val="16"/>
          <w:szCs w:val="16"/>
        </w:rPr>
        <w:t>, Book XXXV. XL. 133-35. pg. 359. English translation by H.Rackham and W.H.S. Jone.</w:t>
      </w:r>
    </w:p>
  </w:footnote>
  <w:footnote w:id="2">
    <w:p w14:paraId="231FC603" w14:textId="77777777"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Margaret Talbot. "The Myth of Whiteness in Classical Sculpture." </w:t>
      </w:r>
      <w:r w:rsidRPr="00B0172B">
        <w:rPr>
          <w:rFonts w:ascii="Cambria" w:hAnsi="Cambria"/>
          <w:i/>
          <w:sz w:val="16"/>
          <w:szCs w:val="16"/>
        </w:rPr>
        <w:t>The New Yorker</w:t>
      </w:r>
      <w:r w:rsidRPr="00B0172B">
        <w:rPr>
          <w:rFonts w:ascii="Cambria" w:hAnsi="Cambria"/>
          <w:sz w:val="16"/>
          <w:szCs w:val="16"/>
        </w:rPr>
        <w:t xml:space="preserve"> Conde Nast Digital, 22 October, 2018. </w:t>
      </w:r>
    </w:p>
    <w:p w14:paraId="0E095F84" w14:textId="4DB7E6D8" w:rsidR="00B1022F" w:rsidRPr="00B0172B" w:rsidRDefault="00B1022F" w:rsidP="00F55CEA">
      <w:pPr>
        <w:pStyle w:val="FootnoteText"/>
        <w:rPr>
          <w:rFonts w:ascii="Cambria" w:hAnsi="Cambria"/>
          <w:sz w:val="16"/>
          <w:szCs w:val="16"/>
        </w:rPr>
      </w:pPr>
      <w:r w:rsidRPr="00B0172B">
        <w:rPr>
          <w:rFonts w:ascii="Cambria" w:hAnsi="Cambria"/>
          <w:sz w:val="16"/>
          <w:szCs w:val="16"/>
        </w:rPr>
        <w:t>Web. 25 April, 2019.</w:t>
      </w:r>
    </w:p>
  </w:footnote>
  <w:footnote w:id="3">
    <w:p w14:paraId="2606EC57" w14:textId="6FF2EA00"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Sarah Bond. “Whitewashing Ancient Statues: Whiteness, Racism And Color in The Ancient World.” 27 April, 2017. </w:t>
      </w:r>
      <w:r w:rsidRPr="00B0172B">
        <w:rPr>
          <w:rFonts w:ascii="Cambria" w:hAnsi="Cambria"/>
          <w:i/>
          <w:sz w:val="16"/>
          <w:szCs w:val="16"/>
        </w:rPr>
        <w:t>Hyperallergic</w:t>
      </w:r>
      <w:r w:rsidRPr="00B0172B">
        <w:rPr>
          <w:rFonts w:ascii="Cambria" w:hAnsi="Cambria"/>
          <w:sz w:val="16"/>
          <w:szCs w:val="16"/>
        </w:rPr>
        <w:t xml:space="preserve">. Web. 20 </w:t>
      </w:r>
    </w:p>
    <w:p w14:paraId="0A9339BE" w14:textId="14FC16E4" w:rsidR="00B1022F" w:rsidRPr="00B0172B" w:rsidRDefault="00B1022F" w:rsidP="00F55CEA">
      <w:pPr>
        <w:pStyle w:val="FootnoteText"/>
        <w:rPr>
          <w:rFonts w:ascii="Cambria" w:hAnsi="Cambria"/>
          <w:sz w:val="16"/>
          <w:szCs w:val="16"/>
        </w:rPr>
      </w:pPr>
      <w:r w:rsidRPr="00B0172B">
        <w:rPr>
          <w:rFonts w:ascii="Cambria" w:hAnsi="Cambria"/>
          <w:sz w:val="16"/>
          <w:szCs w:val="16"/>
        </w:rPr>
        <w:t>April, 2019.</w:t>
      </w:r>
    </w:p>
  </w:footnote>
  <w:footnote w:id="4">
    <w:p w14:paraId="1FE0C2CC" w14:textId="753EC2E7" w:rsidR="00B1022F" w:rsidRPr="00B0172B" w:rsidRDefault="00B1022F" w:rsidP="00820066">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Bente Kiilerich. "Towards a 'Polychrome History' of Greek and Roman Sculpture." Journal of Art Historiography, 15 (December 2016): 3</w:t>
      </w:r>
    </w:p>
  </w:footnote>
  <w:footnote w:id="5">
    <w:p w14:paraId="656F477E" w14:textId="09D88E42"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Pliny the Elder (Original Text). </w:t>
      </w:r>
      <w:r w:rsidRPr="00B0172B">
        <w:rPr>
          <w:rFonts w:ascii="Cambria" w:hAnsi="Cambria"/>
          <w:i/>
          <w:sz w:val="16"/>
          <w:szCs w:val="16"/>
        </w:rPr>
        <w:t>Exerpt From ‘Pliny, Natural History</w:t>
      </w:r>
      <w:r w:rsidRPr="00B0172B">
        <w:rPr>
          <w:rFonts w:ascii="Cambria" w:hAnsi="Cambria"/>
          <w:sz w:val="16"/>
          <w:szCs w:val="16"/>
        </w:rPr>
        <w:t xml:space="preserve">’ Book XXXV. </w:t>
      </w:r>
      <w:r w:rsidRPr="00B0172B">
        <w:rPr>
          <w:rFonts w:ascii="Cambria" w:hAnsi="Cambria"/>
          <w:i/>
          <w:sz w:val="16"/>
          <w:szCs w:val="16"/>
        </w:rPr>
        <w:t>Introduction to Western Art, Architecture, &amp; Design</w:t>
      </w:r>
      <w:r w:rsidRPr="00B0172B">
        <w:rPr>
          <w:rFonts w:ascii="Cambria" w:hAnsi="Cambria"/>
          <w:sz w:val="16"/>
          <w:szCs w:val="16"/>
        </w:rPr>
        <w:t xml:space="preserve"> (Summer 2017)</w:t>
      </w:r>
    </w:p>
  </w:footnote>
  <w:footnote w:id="6">
    <w:p w14:paraId="12D01189" w14:textId="6B63866B"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He is likely referring to ancient Greek artists, who often stuck to red, blue, yellow, and green pigments in painted bronze sculpture. The Hellenistic Age saw an increase in sculptural production, and with it, newer colors, notably pink and light blue.</w:t>
      </w:r>
    </w:p>
  </w:footnote>
  <w:footnote w:id="7">
    <w:p w14:paraId="32FA7811" w14:textId="7031C5C4"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Mark Bradley 442</w:t>
      </w:r>
    </w:p>
  </w:footnote>
  <w:footnote w:id="8">
    <w:p w14:paraId="363987B4" w14:textId="550801E7" w:rsidR="00B1022F" w:rsidRPr="00B0172B" w:rsidRDefault="00B1022F" w:rsidP="001371D9">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Sarah Bond. “Why We Need to Start Seeing the Classical World in Color.” </w:t>
      </w:r>
      <w:r w:rsidRPr="00B0172B">
        <w:rPr>
          <w:rFonts w:ascii="Cambria" w:hAnsi="Cambria"/>
          <w:i/>
          <w:sz w:val="16"/>
          <w:szCs w:val="16"/>
        </w:rPr>
        <w:t>Hyperallergic</w:t>
      </w:r>
      <w:r w:rsidRPr="00B0172B">
        <w:rPr>
          <w:rFonts w:ascii="Cambria" w:hAnsi="Cambria"/>
          <w:sz w:val="16"/>
          <w:szCs w:val="16"/>
        </w:rPr>
        <w:t>. 7 June, 2017. Web. 20 April, 2019.</w:t>
      </w:r>
    </w:p>
  </w:footnote>
  <w:footnote w:id="9">
    <w:p w14:paraId="267B9011" w14:textId="3AD3D401"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Kiilerich, “Towards a 'Polychrome History,'” 8</w:t>
      </w:r>
    </w:p>
  </w:footnote>
  <w:footnote w:id="10">
    <w:p w14:paraId="6835E206" w14:textId="77777777" w:rsidR="00B1022F" w:rsidRPr="00B0172B" w:rsidRDefault="00B1022F">
      <w:pPr>
        <w:pStyle w:val="FootnoteText"/>
        <w:rPr>
          <w:rFonts w:ascii="Cambria" w:hAnsi="Cambria"/>
          <w:i/>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Mark B. Abbe, "A ROMAN MARBLE REPLICA OF THE "SOUTH SLOPE HEAD": POLYCHROMY AND IDENTIFICATION." </w:t>
      </w:r>
      <w:r w:rsidRPr="00B0172B">
        <w:rPr>
          <w:rFonts w:ascii="Cambria" w:hAnsi="Cambria"/>
          <w:i/>
          <w:sz w:val="16"/>
          <w:szCs w:val="16"/>
        </w:rPr>
        <w:t xml:space="preserve">Notes in the </w:t>
      </w:r>
    </w:p>
    <w:p w14:paraId="71171377" w14:textId="6ECA9CA5" w:rsidR="00B1022F" w:rsidRPr="00B0172B" w:rsidRDefault="00B1022F">
      <w:pPr>
        <w:pStyle w:val="FootnoteText"/>
        <w:rPr>
          <w:rFonts w:ascii="Cambria" w:hAnsi="Cambria"/>
          <w:sz w:val="16"/>
          <w:szCs w:val="16"/>
        </w:rPr>
      </w:pPr>
      <w:r w:rsidRPr="00B0172B">
        <w:rPr>
          <w:rFonts w:ascii="Cambria" w:hAnsi="Cambria"/>
          <w:i/>
          <w:sz w:val="16"/>
          <w:szCs w:val="16"/>
        </w:rPr>
        <w:t xml:space="preserve">   History of Art</w:t>
      </w:r>
      <w:r w:rsidRPr="00B0172B">
        <w:rPr>
          <w:rFonts w:ascii="Cambria" w:hAnsi="Cambria"/>
          <w:sz w:val="16"/>
          <w:szCs w:val="16"/>
        </w:rPr>
        <w:t xml:space="preserve"> vol. 30, no. 3 (Spring 2011): 18</w:t>
      </w:r>
    </w:p>
  </w:footnote>
  <w:footnote w:id="11">
    <w:p w14:paraId="6DE9121E" w14:textId="0B35E2AE"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Bradley, “The Importance of Colour,” 440.</w:t>
      </w:r>
    </w:p>
  </w:footnote>
  <w:footnote w:id="12">
    <w:p w14:paraId="3F6D3CA1" w14:textId="24876A4F"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Talbot, “The Myth of Whiteness.”</w:t>
      </w:r>
    </w:p>
  </w:footnote>
  <w:footnote w:id="13">
    <w:p w14:paraId="46FFDADF" w14:textId="2788CD13"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Ibid.</w:t>
      </w:r>
    </w:p>
  </w:footnote>
  <w:footnote w:id="14">
    <w:p w14:paraId="340ED330" w14:textId="77777777"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Amalie Skovmøller. "Painting Marble Skin." The polychromy lecture-series, 11 October, 2016, Danish Institute of Athens, Greece,  </w:t>
      </w:r>
    </w:p>
    <w:p w14:paraId="7608895F" w14:textId="707F5EBF" w:rsidR="00B1022F" w:rsidRPr="00B0172B" w:rsidRDefault="00B1022F">
      <w:pPr>
        <w:pStyle w:val="FootnoteText"/>
        <w:rPr>
          <w:rFonts w:ascii="Cambria" w:hAnsi="Cambria"/>
          <w:sz w:val="16"/>
          <w:szCs w:val="16"/>
        </w:rPr>
      </w:pPr>
      <w:r w:rsidRPr="00B0172B">
        <w:rPr>
          <w:rFonts w:ascii="Cambria" w:hAnsi="Cambria"/>
          <w:sz w:val="16"/>
          <w:szCs w:val="16"/>
        </w:rPr>
        <w:t xml:space="preserve">    Lecture.</w:t>
      </w:r>
    </w:p>
  </w:footnote>
  <w:footnote w:id="15">
    <w:p w14:paraId="24675996" w14:textId="45B726D2"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Bradley, “The Importance of Colour,” 445</w:t>
      </w:r>
    </w:p>
  </w:footnote>
  <w:footnote w:id="16">
    <w:p w14:paraId="6AE5BF07" w14:textId="77777777"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“According to Suetonius, Augustus’ hair was ‘bordering on blond,’” though “what constituted ‘blond’ in ancient Italy is a matter of some </w:t>
      </w:r>
    </w:p>
    <w:p w14:paraId="2BA5339B" w14:textId="45AFBAD0" w:rsidR="00B1022F" w:rsidRPr="00B0172B" w:rsidRDefault="00B1022F">
      <w:pPr>
        <w:pStyle w:val="FootnoteText"/>
        <w:rPr>
          <w:rFonts w:ascii="Cambria" w:hAnsi="Cambria"/>
          <w:sz w:val="16"/>
          <w:szCs w:val="16"/>
        </w:rPr>
      </w:pPr>
      <w:r w:rsidRPr="00B0172B">
        <w:rPr>
          <w:rFonts w:ascii="Cambria" w:hAnsi="Cambria"/>
          <w:sz w:val="16"/>
          <w:szCs w:val="16"/>
        </w:rPr>
        <w:t xml:space="preserve">     debate, but it was a distinctive colour for heroes and divinities.” (Bradley 449)</w:t>
      </w:r>
    </w:p>
  </w:footnote>
  <w:footnote w:id="17">
    <w:p w14:paraId="126D54EF" w14:textId="77777777"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Amalie Skovmøller. </w:t>
      </w:r>
      <w:r w:rsidRPr="00B0172B">
        <w:rPr>
          <w:rFonts w:ascii="Cambria" w:hAnsi="Cambria"/>
          <w:i/>
          <w:sz w:val="16"/>
          <w:szCs w:val="16"/>
        </w:rPr>
        <w:t>Portraits and Colour-codes in ancient Rome: The Polychromy of white marble Portraits</w:t>
      </w:r>
      <w:r w:rsidRPr="00B0172B">
        <w:rPr>
          <w:rFonts w:ascii="Cambria" w:hAnsi="Cambria"/>
          <w:sz w:val="16"/>
          <w:szCs w:val="16"/>
        </w:rPr>
        <w:t xml:space="preserve">. 2016. University of </w:t>
      </w:r>
    </w:p>
    <w:p w14:paraId="2DD52255" w14:textId="5204F397" w:rsidR="00B1022F" w:rsidRPr="00B0172B" w:rsidRDefault="00B1022F">
      <w:pPr>
        <w:pStyle w:val="FootnoteText"/>
        <w:rPr>
          <w:rFonts w:ascii="Cambria" w:hAnsi="Cambria"/>
          <w:sz w:val="16"/>
          <w:szCs w:val="16"/>
        </w:rPr>
      </w:pPr>
      <w:r w:rsidRPr="00B0172B">
        <w:rPr>
          <w:rFonts w:ascii="Cambria" w:hAnsi="Cambria"/>
          <w:sz w:val="16"/>
          <w:szCs w:val="16"/>
        </w:rPr>
        <w:t xml:space="preserve">   Copenhagen and the Ny Carlsberg Glyptotek (NCG), PhD dissertation.</w:t>
      </w:r>
    </w:p>
  </w:footnote>
  <w:footnote w:id="18">
    <w:p w14:paraId="0DE37139" w14:textId="1E59200E" w:rsidR="00B1022F" w:rsidRPr="00B0172B" w:rsidRDefault="00B1022F" w:rsidP="005955E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Bradley, “The Importance of Colour,” 436</w:t>
      </w:r>
    </w:p>
  </w:footnote>
  <w:footnote w:id="19">
    <w:p w14:paraId="50F4DBD4" w14:textId="16BE2CC2"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Marden Nichols. “Contexts for the Display of Statues in Classical Antiquity.” In Heilbrunn Timeline of Art History. New York: The </w:t>
      </w:r>
    </w:p>
    <w:p w14:paraId="77D3D6F6" w14:textId="4A06BDD1" w:rsidR="00B1022F" w:rsidRPr="00B0172B" w:rsidRDefault="00B1022F">
      <w:pPr>
        <w:pStyle w:val="FootnoteText"/>
        <w:rPr>
          <w:rFonts w:ascii="Cambria" w:hAnsi="Cambria"/>
          <w:sz w:val="16"/>
          <w:szCs w:val="16"/>
        </w:rPr>
      </w:pPr>
      <w:r w:rsidRPr="00B0172B">
        <w:rPr>
          <w:rFonts w:ascii="Cambria" w:hAnsi="Cambria"/>
          <w:sz w:val="16"/>
          <w:szCs w:val="16"/>
        </w:rPr>
        <w:t xml:space="preserve">    Metropolitan Museum of Art, 2000–. http://www.metmuseum.org/toah/hd/disp/hd_disp.htm (April 2010)</w:t>
      </w:r>
    </w:p>
  </w:footnote>
  <w:footnote w:id="20">
    <w:p w14:paraId="030F60FB" w14:textId="1EF86844"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Kiilerich, “Towards a 'Polychrome History,'” 15.</w:t>
      </w:r>
    </w:p>
  </w:footnote>
  <w:footnote w:id="21">
    <w:p w14:paraId="01928B67" w14:textId="38BFFDB9" w:rsidR="00B1022F" w:rsidRPr="009438C9"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w:t>
      </w:r>
      <w:r>
        <w:rPr>
          <w:rFonts w:ascii="Cambria" w:hAnsi="Cambria"/>
          <w:sz w:val="16"/>
          <w:szCs w:val="16"/>
        </w:rPr>
        <w:t xml:space="preserve">Suetonius, </w:t>
      </w:r>
      <w:r>
        <w:rPr>
          <w:rFonts w:ascii="Cambria" w:hAnsi="Cambria"/>
          <w:i/>
          <w:sz w:val="16"/>
          <w:szCs w:val="16"/>
        </w:rPr>
        <w:t>Divius Julius</w:t>
      </w:r>
      <w:r>
        <w:rPr>
          <w:rFonts w:ascii="Cambria" w:hAnsi="Cambria"/>
          <w:sz w:val="16"/>
          <w:szCs w:val="16"/>
        </w:rPr>
        <w:t>, 45.1 (early 2</w:t>
      </w:r>
      <w:r w:rsidRPr="009438C9">
        <w:rPr>
          <w:rFonts w:ascii="Cambria" w:hAnsi="Cambria"/>
          <w:sz w:val="16"/>
          <w:szCs w:val="16"/>
          <w:vertAlign w:val="superscript"/>
        </w:rPr>
        <w:t>nd</w:t>
      </w:r>
      <w:r>
        <w:rPr>
          <w:rFonts w:ascii="Cambria" w:hAnsi="Cambria"/>
          <w:sz w:val="16"/>
          <w:szCs w:val="16"/>
        </w:rPr>
        <w:t xml:space="preserve"> century C.E.) Quoted in </w:t>
      </w:r>
      <w:r w:rsidRPr="00B0172B">
        <w:rPr>
          <w:rFonts w:ascii="Cambria" w:hAnsi="Cambria"/>
          <w:sz w:val="16"/>
          <w:szCs w:val="16"/>
        </w:rPr>
        <w:t>Amalie Skovmøller</w:t>
      </w:r>
      <w:r>
        <w:rPr>
          <w:rFonts w:ascii="Cambria" w:hAnsi="Cambria"/>
          <w:sz w:val="16"/>
          <w:szCs w:val="16"/>
        </w:rPr>
        <w:t>,</w:t>
      </w:r>
      <w:r w:rsidRPr="00B0172B">
        <w:rPr>
          <w:rFonts w:ascii="Cambria" w:hAnsi="Cambria"/>
          <w:sz w:val="16"/>
          <w:szCs w:val="16"/>
        </w:rPr>
        <w:t xml:space="preserve"> "Painting Marble Skin."</w:t>
      </w:r>
    </w:p>
  </w:footnote>
  <w:footnote w:id="22">
    <w:p w14:paraId="6353B48A" w14:textId="2D04BA6D" w:rsidR="00B1022F" w:rsidRPr="00D9003F"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w:t>
      </w:r>
      <w:r>
        <w:rPr>
          <w:rFonts w:ascii="Cambria" w:hAnsi="Cambria"/>
          <w:sz w:val="16"/>
          <w:szCs w:val="16"/>
        </w:rPr>
        <w:t xml:space="preserve">Seneca the Younger, </w:t>
      </w:r>
      <w:r>
        <w:rPr>
          <w:rFonts w:ascii="Cambria" w:hAnsi="Cambria"/>
          <w:i/>
          <w:sz w:val="16"/>
          <w:szCs w:val="16"/>
        </w:rPr>
        <w:t>Constant</w:t>
      </w:r>
      <w:r>
        <w:rPr>
          <w:rFonts w:ascii="Cambria" w:hAnsi="Cambria"/>
          <w:sz w:val="16"/>
          <w:szCs w:val="16"/>
        </w:rPr>
        <w:t>, 18.1 (1</w:t>
      </w:r>
      <w:r w:rsidRPr="00D9003F">
        <w:rPr>
          <w:rFonts w:ascii="Cambria" w:hAnsi="Cambria"/>
          <w:sz w:val="16"/>
          <w:szCs w:val="16"/>
          <w:vertAlign w:val="superscript"/>
        </w:rPr>
        <w:t>st</w:t>
      </w:r>
      <w:r>
        <w:rPr>
          <w:rFonts w:ascii="Cambria" w:hAnsi="Cambria"/>
          <w:sz w:val="16"/>
          <w:szCs w:val="16"/>
        </w:rPr>
        <w:t xml:space="preserve"> century C.E.). Quoted in </w:t>
      </w:r>
      <w:r w:rsidRPr="00B0172B">
        <w:rPr>
          <w:rFonts w:ascii="Cambria" w:hAnsi="Cambria"/>
          <w:sz w:val="16"/>
          <w:szCs w:val="16"/>
        </w:rPr>
        <w:t>Amalie Skovmøller</w:t>
      </w:r>
      <w:r>
        <w:rPr>
          <w:rFonts w:ascii="Cambria" w:hAnsi="Cambria"/>
          <w:sz w:val="16"/>
          <w:szCs w:val="16"/>
        </w:rPr>
        <w:t>,</w:t>
      </w:r>
      <w:r w:rsidRPr="00B0172B">
        <w:rPr>
          <w:rFonts w:ascii="Cambria" w:hAnsi="Cambria"/>
          <w:sz w:val="16"/>
          <w:szCs w:val="16"/>
        </w:rPr>
        <w:t xml:space="preserve"> "Painting Marble Skin."</w:t>
      </w:r>
    </w:p>
  </w:footnote>
  <w:footnote w:id="23">
    <w:p w14:paraId="0C90ADA2" w14:textId="61DA03FA" w:rsidR="00B1022F" w:rsidRPr="004719E2"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w:t>
      </w:r>
      <w:r>
        <w:rPr>
          <w:rFonts w:ascii="Cambria" w:hAnsi="Cambria"/>
          <w:i/>
          <w:sz w:val="16"/>
          <w:szCs w:val="16"/>
        </w:rPr>
        <w:t>Physiognomica</w:t>
      </w:r>
      <w:r>
        <w:rPr>
          <w:rFonts w:ascii="Cambria" w:hAnsi="Cambria"/>
          <w:sz w:val="16"/>
          <w:szCs w:val="16"/>
        </w:rPr>
        <w:t>, 4</w:t>
      </w:r>
      <w:r w:rsidRPr="004719E2">
        <w:rPr>
          <w:rFonts w:ascii="Cambria" w:hAnsi="Cambria"/>
          <w:sz w:val="16"/>
          <w:szCs w:val="16"/>
          <w:vertAlign w:val="superscript"/>
        </w:rPr>
        <w:t>th</w:t>
      </w:r>
      <w:r>
        <w:rPr>
          <w:rFonts w:ascii="Cambria" w:hAnsi="Cambria"/>
          <w:sz w:val="16"/>
          <w:szCs w:val="16"/>
        </w:rPr>
        <w:t xml:space="preserve"> c. B.C. Quoted in in </w:t>
      </w:r>
      <w:r w:rsidRPr="00B0172B">
        <w:rPr>
          <w:rFonts w:ascii="Cambria" w:hAnsi="Cambria"/>
          <w:sz w:val="16"/>
          <w:szCs w:val="16"/>
        </w:rPr>
        <w:t>Amalie Skovmøller</w:t>
      </w:r>
      <w:r>
        <w:rPr>
          <w:rFonts w:ascii="Cambria" w:hAnsi="Cambria"/>
          <w:sz w:val="16"/>
          <w:szCs w:val="16"/>
        </w:rPr>
        <w:t>,</w:t>
      </w:r>
      <w:r w:rsidRPr="00B0172B">
        <w:rPr>
          <w:rFonts w:ascii="Cambria" w:hAnsi="Cambria"/>
          <w:sz w:val="16"/>
          <w:szCs w:val="16"/>
        </w:rPr>
        <w:t xml:space="preserve"> "Painting Marble Skin."</w:t>
      </w:r>
    </w:p>
  </w:footnote>
  <w:footnote w:id="24">
    <w:p w14:paraId="57B86099" w14:textId="58A49575" w:rsidR="00B1022F" w:rsidRPr="00B0172B" w:rsidRDefault="00B1022F">
      <w:pPr>
        <w:pStyle w:val="FootnoteText"/>
        <w:rPr>
          <w:rFonts w:ascii="Cambria" w:hAnsi="Cambria"/>
          <w:sz w:val="16"/>
          <w:szCs w:val="16"/>
        </w:rPr>
      </w:pPr>
      <w:r w:rsidRPr="00B0172B">
        <w:rPr>
          <w:rStyle w:val="FootnoteReference"/>
          <w:rFonts w:ascii="Cambria" w:hAnsi="Cambria"/>
          <w:sz w:val="16"/>
          <w:szCs w:val="16"/>
        </w:rPr>
        <w:footnoteRef/>
      </w:r>
      <w:r w:rsidRPr="00B0172B">
        <w:rPr>
          <w:rFonts w:ascii="Cambria" w:hAnsi="Cambria"/>
          <w:sz w:val="16"/>
          <w:szCs w:val="16"/>
        </w:rPr>
        <w:t xml:space="preserve"> Bond, “Whitewashing Ancient Statues.”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4499055"/>
      <w:docPartObj>
        <w:docPartGallery w:val="Page Numbers (Top of Page)"/>
        <w:docPartUnique/>
      </w:docPartObj>
    </w:sdtPr>
    <w:sdtContent>
      <w:p w14:paraId="675CC348" w14:textId="179EC51A" w:rsidR="00B1022F" w:rsidRDefault="00B1022F" w:rsidP="00836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BE4FE" w14:textId="77777777" w:rsidR="00B1022F" w:rsidRDefault="00B1022F" w:rsidP="008678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mbria" w:hAnsi="Cambria"/>
      </w:rPr>
      <w:id w:val="447591055"/>
      <w:docPartObj>
        <w:docPartGallery w:val="Page Numbers (Top of Page)"/>
        <w:docPartUnique/>
      </w:docPartObj>
    </w:sdtPr>
    <w:sdtContent>
      <w:p w14:paraId="6F320337" w14:textId="6F0C40C0" w:rsidR="00B1022F" w:rsidRPr="008678F5" w:rsidRDefault="00B1022F" w:rsidP="00836E3A">
        <w:pPr>
          <w:pStyle w:val="Header"/>
          <w:framePr w:wrap="none" w:vAnchor="text" w:hAnchor="margin" w:xAlign="right" w:y="1"/>
          <w:rPr>
            <w:rStyle w:val="PageNumber"/>
            <w:rFonts w:ascii="Cambria" w:hAnsi="Cambria"/>
          </w:rPr>
        </w:pPr>
        <w:r w:rsidRPr="008678F5">
          <w:rPr>
            <w:rStyle w:val="PageNumber"/>
            <w:rFonts w:ascii="Cambria" w:hAnsi="Cambria"/>
          </w:rPr>
          <w:fldChar w:fldCharType="begin"/>
        </w:r>
        <w:r w:rsidRPr="008678F5">
          <w:rPr>
            <w:rStyle w:val="PageNumber"/>
            <w:rFonts w:ascii="Cambria" w:hAnsi="Cambria"/>
          </w:rPr>
          <w:instrText xml:space="preserve"> PAGE </w:instrText>
        </w:r>
        <w:r w:rsidRPr="008678F5">
          <w:rPr>
            <w:rStyle w:val="PageNumber"/>
            <w:rFonts w:ascii="Cambria" w:hAnsi="Cambria"/>
          </w:rPr>
          <w:fldChar w:fldCharType="separate"/>
        </w:r>
        <w:r w:rsidRPr="008678F5">
          <w:rPr>
            <w:rStyle w:val="PageNumber"/>
            <w:rFonts w:ascii="Cambria" w:hAnsi="Cambria"/>
            <w:noProof/>
          </w:rPr>
          <w:t>1</w:t>
        </w:r>
        <w:r w:rsidRPr="008678F5">
          <w:rPr>
            <w:rStyle w:val="PageNumber"/>
            <w:rFonts w:ascii="Cambria" w:hAnsi="Cambria"/>
          </w:rPr>
          <w:fldChar w:fldCharType="end"/>
        </w:r>
      </w:p>
    </w:sdtContent>
  </w:sdt>
  <w:p w14:paraId="329A9424" w14:textId="7CF9A1A9" w:rsidR="00B1022F" w:rsidRPr="008678F5" w:rsidRDefault="00B1022F" w:rsidP="008678F5">
    <w:pPr>
      <w:pStyle w:val="Header"/>
      <w:ind w:right="360"/>
      <w:jc w:val="right"/>
      <w:rPr>
        <w:rFonts w:ascii="Cambria" w:hAnsi="Cambria"/>
      </w:rPr>
    </w:pPr>
    <w:r w:rsidRPr="008678F5">
      <w:rPr>
        <w:rFonts w:ascii="Cambria" w:hAnsi="Cambria"/>
      </w:rPr>
      <w:t>Vladimirsky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04"/>
    <w:rsid w:val="0000737B"/>
    <w:rsid w:val="00007C4D"/>
    <w:rsid w:val="0001052D"/>
    <w:rsid w:val="0001408B"/>
    <w:rsid w:val="00015891"/>
    <w:rsid w:val="00023726"/>
    <w:rsid w:val="000237B1"/>
    <w:rsid w:val="00037157"/>
    <w:rsid w:val="000408DB"/>
    <w:rsid w:val="0005048F"/>
    <w:rsid w:val="00052AFD"/>
    <w:rsid w:val="0005328D"/>
    <w:rsid w:val="000628A6"/>
    <w:rsid w:val="000631DB"/>
    <w:rsid w:val="00064D8D"/>
    <w:rsid w:val="0006528D"/>
    <w:rsid w:val="00065DFA"/>
    <w:rsid w:val="000668C8"/>
    <w:rsid w:val="00071EDF"/>
    <w:rsid w:val="00076F20"/>
    <w:rsid w:val="00076F2D"/>
    <w:rsid w:val="0009081F"/>
    <w:rsid w:val="00091E74"/>
    <w:rsid w:val="00095F07"/>
    <w:rsid w:val="000A0C99"/>
    <w:rsid w:val="000A4448"/>
    <w:rsid w:val="000A6197"/>
    <w:rsid w:val="000B5B51"/>
    <w:rsid w:val="000C5AF6"/>
    <w:rsid w:val="000D731B"/>
    <w:rsid w:val="000F04DC"/>
    <w:rsid w:val="00107F65"/>
    <w:rsid w:val="001159FD"/>
    <w:rsid w:val="00115A62"/>
    <w:rsid w:val="0012061D"/>
    <w:rsid w:val="00124F0D"/>
    <w:rsid w:val="001275B8"/>
    <w:rsid w:val="001328E3"/>
    <w:rsid w:val="001371D9"/>
    <w:rsid w:val="001405FE"/>
    <w:rsid w:val="00140CC1"/>
    <w:rsid w:val="00145587"/>
    <w:rsid w:val="001462BC"/>
    <w:rsid w:val="0014709C"/>
    <w:rsid w:val="0016765C"/>
    <w:rsid w:val="00173142"/>
    <w:rsid w:val="001732A9"/>
    <w:rsid w:val="00175542"/>
    <w:rsid w:val="001757C6"/>
    <w:rsid w:val="001855CB"/>
    <w:rsid w:val="001A05AC"/>
    <w:rsid w:val="001A59EB"/>
    <w:rsid w:val="001B071E"/>
    <w:rsid w:val="001B1ABB"/>
    <w:rsid w:val="001B5B80"/>
    <w:rsid w:val="001C5E19"/>
    <w:rsid w:val="001D28DE"/>
    <w:rsid w:val="001D5D18"/>
    <w:rsid w:val="001D7CD3"/>
    <w:rsid w:val="001E4567"/>
    <w:rsid w:val="00204389"/>
    <w:rsid w:val="00205E53"/>
    <w:rsid w:val="00207595"/>
    <w:rsid w:val="00210A38"/>
    <w:rsid w:val="00216528"/>
    <w:rsid w:val="00220EC4"/>
    <w:rsid w:val="002226BD"/>
    <w:rsid w:val="00245E56"/>
    <w:rsid w:val="002474A1"/>
    <w:rsid w:val="00247CF5"/>
    <w:rsid w:val="00247E8E"/>
    <w:rsid w:val="00250A6F"/>
    <w:rsid w:val="002558CB"/>
    <w:rsid w:val="002621E9"/>
    <w:rsid w:val="00266496"/>
    <w:rsid w:val="00274A61"/>
    <w:rsid w:val="0028310D"/>
    <w:rsid w:val="002838BC"/>
    <w:rsid w:val="002876B5"/>
    <w:rsid w:val="0029139E"/>
    <w:rsid w:val="00291EA0"/>
    <w:rsid w:val="00294F7C"/>
    <w:rsid w:val="002A0E79"/>
    <w:rsid w:val="002A4C2E"/>
    <w:rsid w:val="002C04FC"/>
    <w:rsid w:val="002C091C"/>
    <w:rsid w:val="002C1344"/>
    <w:rsid w:val="002C25F0"/>
    <w:rsid w:val="002C3C68"/>
    <w:rsid w:val="002C46A7"/>
    <w:rsid w:val="002D473B"/>
    <w:rsid w:val="002D4FD3"/>
    <w:rsid w:val="002D5F05"/>
    <w:rsid w:val="002D6CF9"/>
    <w:rsid w:val="002E1094"/>
    <w:rsid w:val="002E7ADD"/>
    <w:rsid w:val="00306E3E"/>
    <w:rsid w:val="00317616"/>
    <w:rsid w:val="0033039C"/>
    <w:rsid w:val="003309E7"/>
    <w:rsid w:val="0033447A"/>
    <w:rsid w:val="0034145B"/>
    <w:rsid w:val="0034266B"/>
    <w:rsid w:val="00344753"/>
    <w:rsid w:val="00344CA4"/>
    <w:rsid w:val="0034727E"/>
    <w:rsid w:val="00364646"/>
    <w:rsid w:val="003676C9"/>
    <w:rsid w:val="00374524"/>
    <w:rsid w:val="00375281"/>
    <w:rsid w:val="003807CC"/>
    <w:rsid w:val="00381110"/>
    <w:rsid w:val="003813D9"/>
    <w:rsid w:val="003844BD"/>
    <w:rsid w:val="00390BD5"/>
    <w:rsid w:val="00392B94"/>
    <w:rsid w:val="003959B9"/>
    <w:rsid w:val="00396CA8"/>
    <w:rsid w:val="003A5735"/>
    <w:rsid w:val="003A7887"/>
    <w:rsid w:val="003B0023"/>
    <w:rsid w:val="003C06FD"/>
    <w:rsid w:val="003C4CAE"/>
    <w:rsid w:val="003C5327"/>
    <w:rsid w:val="003C6AE1"/>
    <w:rsid w:val="003D251C"/>
    <w:rsid w:val="003E0F5A"/>
    <w:rsid w:val="003E1516"/>
    <w:rsid w:val="003E5EBF"/>
    <w:rsid w:val="003F07A1"/>
    <w:rsid w:val="003F5ACF"/>
    <w:rsid w:val="00402299"/>
    <w:rsid w:val="0041056A"/>
    <w:rsid w:val="00414830"/>
    <w:rsid w:val="0042621C"/>
    <w:rsid w:val="0043424C"/>
    <w:rsid w:val="004350E6"/>
    <w:rsid w:val="0044195E"/>
    <w:rsid w:val="00452754"/>
    <w:rsid w:val="00453EF3"/>
    <w:rsid w:val="0045733E"/>
    <w:rsid w:val="004719E2"/>
    <w:rsid w:val="00472433"/>
    <w:rsid w:val="00473822"/>
    <w:rsid w:val="00481D0F"/>
    <w:rsid w:val="00482428"/>
    <w:rsid w:val="00485513"/>
    <w:rsid w:val="00486BBE"/>
    <w:rsid w:val="00487910"/>
    <w:rsid w:val="00487D2F"/>
    <w:rsid w:val="0049022E"/>
    <w:rsid w:val="004A0E84"/>
    <w:rsid w:val="004A1963"/>
    <w:rsid w:val="004A1FF9"/>
    <w:rsid w:val="004A2AC6"/>
    <w:rsid w:val="004A4867"/>
    <w:rsid w:val="004A58A6"/>
    <w:rsid w:val="004B57F8"/>
    <w:rsid w:val="004C2B0D"/>
    <w:rsid w:val="004C445B"/>
    <w:rsid w:val="004D25C1"/>
    <w:rsid w:val="004D3176"/>
    <w:rsid w:val="004D508F"/>
    <w:rsid w:val="004E5501"/>
    <w:rsid w:val="004E595D"/>
    <w:rsid w:val="004F0F7D"/>
    <w:rsid w:val="004F13CF"/>
    <w:rsid w:val="005032B7"/>
    <w:rsid w:val="00515E9F"/>
    <w:rsid w:val="00521A3D"/>
    <w:rsid w:val="00525BD2"/>
    <w:rsid w:val="00533636"/>
    <w:rsid w:val="00545C41"/>
    <w:rsid w:val="00555813"/>
    <w:rsid w:val="0056096C"/>
    <w:rsid w:val="00567518"/>
    <w:rsid w:val="0057079C"/>
    <w:rsid w:val="0057309C"/>
    <w:rsid w:val="005732A2"/>
    <w:rsid w:val="00583D0F"/>
    <w:rsid w:val="005955EF"/>
    <w:rsid w:val="005A33F1"/>
    <w:rsid w:val="005B13C4"/>
    <w:rsid w:val="005B526F"/>
    <w:rsid w:val="005C0E44"/>
    <w:rsid w:val="005E33E2"/>
    <w:rsid w:val="005E5E49"/>
    <w:rsid w:val="005E5E6C"/>
    <w:rsid w:val="005E76A6"/>
    <w:rsid w:val="005F79D1"/>
    <w:rsid w:val="00605484"/>
    <w:rsid w:val="006077B2"/>
    <w:rsid w:val="00610108"/>
    <w:rsid w:val="006176C7"/>
    <w:rsid w:val="00624C8A"/>
    <w:rsid w:val="00625719"/>
    <w:rsid w:val="00630934"/>
    <w:rsid w:val="00632541"/>
    <w:rsid w:val="006339A4"/>
    <w:rsid w:val="00636C47"/>
    <w:rsid w:val="006433C0"/>
    <w:rsid w:val="00645454"/>
    <w:rsid w:val="0065158A"/>
    <w:rsid w:val="00655150"/>
    <w:rsid w:val="006615B7"/>
    <w:rsid w:val="00665A67"/>
    <w:rsid w:val="00670189"/>
    <w:rsid w:val="00675D8F"/>
    <w:rsid w:val="006803C0"/>
    <w:rsid w:val="00680807"/>
    <w:rsid w:val="0068464E"/>
    <w:rsid w:val="006B7ADD"/>
    <w:rsid w:val="006D1154"/>
    <w:rsid w:val="006D37A5"/>
    <w:rsid w:val="006E271A"/>
    <w:rsid w:val="006F4405"/>
    <w:rsid w:val="00710E95"/>
    <w:rsid w:val="00712148"/>
    <w:rsid w:val="007209F1"/>
    <w:rsid w:val="007220FB"/>
    <w:rsid w:val="00722564"/>
    <w:rsid w:val="00735228"/>
    <w:rsid w:val="00740DFD"/>
    <w:rsid w:val="00753853"/>
    <w:rsid w:val="00757D17"/>
    <w:rsid w:val="0076189C"/>
    <w:rsid w:val="0077720F"/>
    <w:rsid w:val="007776AA"/>
    <w:rsid w:val="00787967"/>
    <w:rsid w:val="007902B1"/>
    <w:rsid w:val="0079058D"/>
    <w:rsid w:val="0079562C"/>
    <w:rsid w:val="00795B5B"/>
    <w:rsid w:val="00797320"/>
    <w:rsid w:val="00797EA2"/>
    <w:rsid w:val="007A50E4"/>
    <w:rsid w:val="007A753C"/>
    <w:rsid w:val="007B41BD"/>
    <w:rsid w:val="007B6212"/>
    <w:rsid w:val="007C17DE"/>
    <w:rsid w:val="007C7088"/>
    <w:rsid w:val="007F14CE"/>
    <w:rsid w:val="007F1822"/>
    <w:rsid w:val="007F6591"/>
    <w:rsid w:val="008007F2"/>
    <w:rsid w:val="00800DA6"/>
    <w:rsid w:val="008012E5"/>
    <w:rsid w:val="00802608"/>
    <w:rsid w:val="008033BE"/>
    <w:rsid w:val="0080441D"/>
    <w:rsid w:val="00806D70"/>
    <w:rsid w:val="0080771A"/>
    <w:rsid w:val="00812BFF"/>
    <w:rsid w:val="00820066"/>
    <w:rsid w:val="00834CE2"/>
    <w:rsid w:val="00834FDE"/>
    <w:rsid w:val="00836A13"/>
    <w:rsid w:val="00836C9E"/>
    <w:rsid w:val="00836E3A"/>
    <w:rsid w:val="0083725C"/>
    <w:rsid w:val="0084610F"/>
    <w:rsid w:val="00860C06"/>
    <w:rsid w:val="0086311F"/>
    <w:rsid w:val="008678F5"/>
    <w:rsid w:val="00867C1F"/>
    <w:rsid w:val="00871FA5"/>
    <w:rsid w:val="00873B03"/>
    <w:rsid w:val="00874318"/>
    <w:rsid w:val="00883722"/>
    <w:rsid w:val="00883D1A"/>
    <w:rsid w:val="008908DB"/>
    <w:rsid w:val="00896F19"/>
    <w:rsid w:val="00897178"/>
    <w:rsid w:val="00897C8C"/>
    <w:rsid w:val="008A764D"/>
    <w:rsid w:val="008B1D59"/>
    <w:rsid w:val="008B36CA"/>
    <w:rsid w:val="008B4884"/>
    <w:rsid w:val="008B5335"/>
    <w:rsid w:val="008C0BEF"/>
    <w:rsid w:val="008C1F44"/>
    <w:rsid w:val="008D3C2B"/>
    <w:rsid w:val="008D655C"/>
    <w:rsid w:val="008E095B"/>
    <w:rsid w:val="008E129D"/>
    <w:rsid w:val="008E2F06"/>
    <w:rsid w:val="008E3B63"/>
    <w:rsid w:val="008E517E"/>
    <w:rsid w:val="008E76A4"/>
    <w:rsid w:val="008F32AE"/>
    <w:rsid w:val="00903F3D"/>
    <w:rsid w:val="00912043"/>
    <w:rsid w:val="009173DA"/>
    <w:rsid w:val="00920ABD"/>
    <w:rsid w:val="00920FEB"/>
    <w:rsid w:val="009254CE"/>
    <w:rsid w:val="009352F0"/>
    <w:rsid w:val="0093615A"/>
    <w:rsid w:val="0093695D"/>
    <w:rsid w:val="009438C9"/>
    <w:rsid w:val="00945520"/>
    <w:rsid w:val="00946658"/>
    <w:rsid w:val="0096260B"/>
    <w:rsid w:val="0097088C"/>
    <w:rsid w:val="00975F37"/>
    <w:rsid w:val="00982C6D"/>
    <w:rsid w:val="009879CC"/>
    <w:rsid w:val="00991C2F"/>
    <w:rsid w:val="009A32A0"/>
    <w:rsid w:val="009A4B98"/>
    <w:rsid w:val="009A6CEC"/>
    <w:rsid w:val="009B3CF9"/>
    <w:rsid w:val="009C0EAC"/>
    <w:rsid w:val="009C32F2"/>
    <w:rsid w:val="009C5A34"/>
    <w:rsid w:val="009C68FA"/>
    <w:rsid w:val="009C6DEC"/>
    <w:rsid w:val="009C7448"/>
    <w:rsid w:val="009D2314"/>
    <w:rsid w:val="009D2CD4"/>
    <w:rsid w:val="009D3406"/>
    <w:rsid w:val="009D34FA"/>
    <w:rsid w:val="009D43E3"/>
    <w:rsid w:val="009D4E22"/>
    <w:rsid w:val="009D5223"/>
    <w:rsid w:val="009D6349"/>
    <w:rsid w:val="009F1410"/>
    <w:rsid w:val="009F264A"/>
    <w:rsid w:val="009F6F28"/>
    <w:rsid w:val="00A02526"/>
    <w:rsid w:val="00A02E0D"/>
    <w:rsid w:val="00A11BC3"/>
    <w:rsid w:val="00A14D7A"/>
    <w:rsid w:val="00A20E48"/>
    <w:rsid w:val="00A242E6"/>
    <w:rsid w:val="00A25E50"/>
    <w:rsid w:val="00A2661B"/>
    <w:rsid w:val="00A34601"/>
    <w:rsid w:val="00A34623"/>
    <w:rsid w:val="00A37E18"/>
    <w:rsid w:val="00A37FDF"/>
    <w:rsid w:val="00A4037C"/>
    <w:rsid w:val="00A4278E"/>
    <w:rsid w:val="00A61DA7"/>
    <w:rsid w:val="00A6686B"/>
    <w:rsid w:val="00A67861"/>
    <w:rsid w:val="00A767CF"/>
    <w:rsid w:val="00A8225C"/>
    <w:rsid w:val="00A83EB6"/>
    <w:rsid w:val="00A85C8C"/>
    <w:rsid w:val="00A85F05"/>
    <w:rsid w:val="00A868F9"/>
    <w:rsid w:val="00A91394"/>
    <w:rsid w:val="00AB031C"/>
    <w:rsid w:val="00AB56A1"/>
    <w:rsid w:val="00AB6EEB"/>
    <w:rsid w:val="00AC491E"/>
    <w:rsid w:val="00AC6B5E"/>
    <w:rsid w:val="00AD25B5"/>
    <w:rsid w:val="00AD7BCB"/>
    <w:rsid w:val="00AE1908"/>
    <w:rsid w:val="00AE36C0"/>
    <w:rsid w:val="00AE39B2"/>
    <w:rsid w:val="00AE5BEC"/>
    <w:rsid w:val="00AF66D5"/>
    <w:rsid w:val="00B0172B"/>
    <w:rsid w:val="00B0177C"/>
    <w:rsid w:val="00B01B07"/>
    <w:rsid w:val="00B03B8E"/>
    <w:rsid w:val="00B1022F"/>
    <w:rsid w:val="00B12BB3"/>
    <w:rsid w:val="00B12D11"/>
    <w:rsid w:val="00B14725"/>
    <w:rsid w:val="00B23E97"/>
    <w:rsid w:val="00B3297E"/>
    <w:rsid w:val="00B34C7C"/>
    <w:rsid w:val="00B4496A"/>
    <w:rsid w:val="00B5349C"/>
    <w:rsid w:val="00B7319D"/>
    <w:rsid w:val="00B73BBB"/>
    <w:rsid w:val="00B83806"/>
    <w:rsid w:val="00B865CA"/>
    <w:rsid w:val="00B94ED1"/>
    <w:rsid w:val="00BA233E"/>
    <w:rsid w:val="00BB26D6"/>
    <w:rsid w:val="00BB2C09"/>
    <w:rsid w:val="00BC0215"/>
    <w:rsid w:val="00BC19E5"/>
    <w:rsid w:val="00BC2550"/>
    <w:rsid w:val="00BC6755"/>
    <w:rsid w:val="00BD166F"/>
    <w:rsid w:val="00BD16A8"/>
    <w:rsid w:val="00BD4A18"/>
    <w:rsid w:val="00BD5058"/>
    <w:rsid w:val="00BD7280"/>
    <w:rsid w:val="00BE3F80"/>
    <w:rsid w:val="00BE452C"/>
    <w:rsid w:val="00BF0EDA"/>
    <w:rsid w:val="00C00485"/>
    <w:rsid w:val="00C029D7"/>
    <w:rsid w:val="00C0618F"/>
    <w:rsid w:val="00C0665D"/>
    <w:rsid w:val="00C11B96"/>
    <w:rsid w:val="00C11D3C"/>
    <w:rsid w:val="00C12291"/>
    <w:rsid w:val="00C1484A"/>
    <w:rsid w:val="00C1645C"/>
    <w:rsid w:val="00C16FE6"/>
    <w:rsid w:val="00C2117A"/>
    <w:rsid w:val="00C2455C"/>
    <w:rsid w:val="00C25A9E"/>
    <w:rsid w:val="00C25E33"/>
    <w:rsid w:val="00C3233D"/>
    <w:rsid w:val="00C3383A"/>
    <w:rsid w:val="00C41972"/>
    <w:rsid w:val="00C42440"/>
    <w:rsid w:val="00C53DB4"/>
    <w:rsid w:val="00C6093A"/>
    <w:rsid w:val="00C62ED4"/>
    <w:rsid w:val="00C63B30"/>
    <w:rsid w:val="00C86FB0"/>
    <w:rsid w:val="00C8733D"/>
    <w:rsid w:val="00C90770"/>
    <w:rsid w:val="00C964A1"/>
    <w:rsid w:val="00CC3210"/>
    <w:rsid w:val="00CC34A3"/>
    <w:rsid w:val="00CD0AB4"/>
    <w:rsid w:val="00CD1078"/>
    <w:rsid w:val="00CD45A8"/>
    <w:rsid w:val="00CD52F3"/>
    <w:rsid w:val="00CD59EB"/>
    <w:rsid w:val="00CE365D"/>
    <w:rsid w:val="00CE3BB9"/>
    <w:rsid w:val="00CE3F11"/>
    <w:rsid w:val="00CE56FE"/>
    <w:rsid w:val="00CE5797"/>
    <w:rsid w:val="00CE5940"/>
    <w:rsid w:val="00CF0A30"/>
    <w:rsid w:val="00CF18BE"/>
    <w:rsid w:val="00CF7856"/>
    <w:rsid w:val="00CF7DB2"/>
    <w:rsid w:val="00D056F1"/>
    <w:rsid w:val="00D066F2"/>
    <w:rsid w:val="00D11A42"/>
    <w:rsid w:val="00D21947"/>
    <w:rsid w:val="00D24955"/>
    <w:rsid w:val="00D25C8D"/>
    <w:rsid w:val="00D449F8"/>
    <w:rsid w:val="00D452EA"/>
    <w:rsid w:val="00D453CF"/>
    <w:rsid w:val="00D479B2"/>
    <w:rsid w:val="00D54601"/>
    <w:rsid w:val="00D55D1D"/>
    <w:rsid w:val="00D621BF"/>
    <w:rsid w:val="00D624EC"/>
    <w:rsid w:val="00D6285A"/>
    <w:rsid w:val="00D67342"/>
    <w:rsid w:val="00D71559"/>
    <w:rsid w:val="00D71CB2"/>
    <w:rsid w:val="00D77E31"/>
    <w:rsid w:val="00D80683"/>
    <w:rsid w:val="00D84687"/>
    <w:rsid w:val="00D8523A"/>
    <w:rsid w:val="00D9003F"/>
    <w:rsid w:val="00D90495"/>
    <w:rsid w:val="00D93A67"/>
    <w:rsid w:val="00D9411D"/>
    <w:rsid w:val="00DA50EC"/>
    <w:rsid w:val="00DB4027"/>
    <w:rsid w:val="00DB4395"/>
    <w:rsid w:val="00DB6593"/>
    <w:rsid w:val="00DC3E1E"/>
    <w:rsid w:val="00DC7A8A"/>
    <w:rsid w:val="00DD2FE4"/>
    <w:rsid w:val="00DE5B38"/>
    <w:rsid w:val="00DF6311"/>
    <w:rsid w:val="00DF7028"/>
    <w:rsid w:val="00E01224"/>
    <w:rsid w:val="00E06488"/>
    <w:rsid w:val="00E10034"/>
    <w:rsid w:val="00E13474"/>
    <w:rsid w:val="00E15107"/>
    <w:rsid w:val="00E1664F"/>
    <w:rsid w:val="00E2271F"/>
    <w:rsid w:val="00E23B54"/>
    <w:rsid w:val="00E3055B"/>
    <w:rsid w:val="00E3459B"/>
    <w:rsid w:val="00E35206"/>
    <w:rsid w:val="00E404FF"/>
    <w:rsid w:val="00E46BEC"/>
    <w:rsid w:val="00E53C83"/>
    <w:rsid w:val="00E553B6"/>
    <w:rsid w:val="00E5642F"/>
    <w:rsid w:val="00E61B7C"/>
    <w:rsid w:val="00E71DDC"/>
    <w:rsid w:val="00E7492A"/>
    <w:rsid w:val="00E90035"/>
    <w:rsid w:val="00E92394"/>
    <w:rsid w:val="00E9759D"/>
    <w:rsid w:val="00EA6CF9"/>
    <w:rsid w:val="00EA76FF"/>
    <w:rsid w:val="00EB606B"/>
    <w:rsid w:val="00EB6ABB"/>
    <w:rsid w:val="00EC2781"/>
    <w:rsid w:val="00EC7231"/>
    <w:rsid w:val="00EC78CB"/>
    <w:rsid w:val="00ED1C10"/>
    <w:rsid w:val="00ED58AA"/>
    <w:rsid w:val="00EE3161"/>
    <w:rsid w:val="00EE3CA3"/>
    <w:rsid w:val="00EE52FA"/>
    <w:rsid w:val="00EE7A94"/>
    <w:rsid w:val="00F067E2"/>
    <w:rsid w:val="00F11877"/>
    <w:rsid w:val="00F11979"/>
    <w:rsid w:val="00F13D0E"/>
    <w:rsid w:val="00F15194"/>
    <w:rsid w:val="00F15576"/>
    <w:rsid w:val="00F24204"/>
    <w:rsid w:val="00F24C79"/>
    <w:rsid w:val="00F37478"/>
    <w:rsid w:val="00F41901"/>
    <w:rsid w:val="00F42742"/>
    <w:rsid w:val="00F45DC5"/>
    <w:rsid w:val="00F55CEA"/>
    <w:rsid w:val="00F5672D"/>
    <w:rsid w:val="00F56B15"/>
    <w:rsid w:val="00F5717F"/>
    <w:rsid w:val="00F6081C"/>
    <w:rsid w:val="00F60F62"/>
    <w:rsid w:val="00F639C0"/>
    <w:rsid w:val="00F74431"/>
    <w:rsid w:val="00F749D3"/>
    <w:rsid w:val="00F84890"/>
    <w:rsid w:val="00F92A8A"/>
    <w:rsid w:val="00FB2EE0"/>
    <w:rsid w:val="00FD4270"/>
    <w:rsid w:val="00FF3242"/>
    <w:rsid w:val="00FF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873B"/>
  <w15:chartTrackingRefBased/>
  <w15:docId w15:val="{266C850E-C8F7-8B4B-84E0-8AA9A2C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8F5"/>
    <w:pPr>
      <w:tabs>
        <w:tab w:val="center" w:pos="4680"/>
        <w:tab w:val="right" w:pos="9360"/>
      </w:tabs>
    </w:pPr>
  </w:style>
  <w:style w:type="character" w:customStyle="1" w:styleId="HeaderChar">
    <w:name w:val="Header Char"/>
    <w:basedOn w:val="DefaultParagraphFont"/>
    <w:link w:val="Header"/>
    <w:uiPriority w:val="99"/>
    <w:rsid w:val="008678F5"/>
  </w:style>
  <w:style w:type="character" w:styleId="PageNumber">
    <w:name w:val="page number"/>
    <w:basedOn w:val="DefaultParagraphFont"/>
    <w:uiPriority w:val="99"/>
    <w:semiHidden/>
    <w:unhideWhenUsed/>
    <w:rsid w:val="008678F5"/>
  </w:style>
  <w:style w:type="paragraph" w:styleId="Footer">
    <w:name w:val="footer"/>
    <w:basedOn w:val="Normal"/>
    <w:link w:val="FooterChar"/>
    <w:uiPriority w:val="99"/>
    <w:unhideWhenUsed/>
    <w:rsid w:val="008678F5"/>
    <w:pPr>
      <w:tabs>
        <w:tab w:val="center" w:pos="4680"/>
        <w:tab w:val="right" w:pos="9360"/>
      </w:tabs>
    </w:pPr>
  </w:style>
  <w:style w:type="character" w:customStyle="1" w:styleId="FooterChar">
    <w:name w:val="Footer Char"/>
    <w:basedOn w:val="DefaultParagraphFont"/>
    <w:link w:val="Footer"/>
    <w:uiPriority w:val="99"/>
    <w:rsid w:val="008678F5"/>
  </w:style>
  <w:style w:type="paragraph" w:styleId="FootnoteText">
    <w:name w:val="footnote text"/>
    <w:basedOn w:val="Normal"/>
    <w:link w:val="FootnoteTextChar"/>
    <w:uiPriority w:val="99"/>
    <w:semiHidden/>
    <w:unhideWhenUsed/>
    <w:rsid w:val="009352F0"/>
    <w:rPr>
      <w:sz w:val="20"/>
      <w:szCs w:val="20"/>
    </w:rPr>
  </w:style>
  <w:style w:type="character" w:customStyle="1" w:styleId="FootnoteTextChar">
    <w:name w:val="Footnote Text Char"/>
    <w:basedOn w:val="DefaultParagraphFont"/>
    <w:link w:val="FootnoteText"/>
    <w:uiPriority w:val="99"/>
    <w:semiHidden/>
    <w:rsid w:val="009352F0"/>
    <w:rPr>
      <w:sz w:val="20"/>
      <w:szCs w:val="20"/>
    </w:rPr>
  </w:style>
  <w:style w:type="character" w:styleId="FootnoteReference">
    <w:name w:val="footnote reference"/>
    <w:basedOn w:val="DefaultParagraphFont"/>
    <w:uiPriority w:val="99"/>
    <w:semiHidden/>
    <w:unhideWhenUsed/>
    <w:rsid w:val="009352F0"/>
    <w:rPr>
      <w:vertAlign w:val="superscript"/>
    </w:rPr>
  </w:style>
  <w:style w:type="paragraph" w:styleId="BalloonText">
    <w:name w:val="Balloon Text"/>
    <w:basedOn w:val="Normal"/>
    <w:link w:val="BalloonTextChar"/>
    <w:uiPriority w:val="99"/>
    <w:semiHidden/>
    <w:unhideWhenUsed/>
    <w:rsid w:val="00A85C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5C8C"/>
    <w:rPr>
      <w:rFonts w:ascii="Times New Roman" w:hAnsi="Times New Roman" w:cs="Times New Roman"/>
      <w:sz w:val="18"/>
      <w:szCs w:val="18"/>
    </w:rPr>
  </w:style>
  <w:style w:type="character" w:styleId="Hyperlink">
    <w:name w:val="Hyperlink"/>
    <w:basedOn w:val="DefaultParagraphFont"/>
    <w:uiPriority w:val="99"/>
    <w:semiHidden/>
    <w:unhideWhenUsed/>
    <w:rsid w:val="00A85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015">
      <w:bodyDiv w:val="1"/>
      <w:marLeft w:val="0"/>
      <w:marRight w:val="0"/>
      <w:marTop w:val="0"/>
      <w:marBottom w:val="0"/>
      <w:divBdr>
        <w:top w:val="none" w:sz="0" w:space="0" w:color="auto"/>
        <w:left w:val="none" w:sz="0" w:space="0" w:color="auto"/>
        <w:bottom w:val="none" w:sz="0" w:space="0" w:color="auto"/>
        <w:right w:val="none" w:sz="0" w:space="0" w:color="auto"/>
      </w:divBdr>
    </w:div>
    <w:div w:id="231308184">
      <w:bodyDiv w:val="1"/>
      <w:marLeft w:val="0"/>
      <w:marRight w:val="0"/>
      <w:marTop w:val="0"/>
      <w:marBottom w:val="0"/>
      <w:divBdr>
        <w:top w:val="none" w:sz="0" w:space="0" w:color="auto"/>
        <w:left w:val="none" w:sz="0" w:space="0" w:color="auto"/>
        <w:bottom w:val="none" w:sz="0" w:space="0" w:color="auto"/>
        <w:right w:val="none" w:sz="0" w:space="0" w:color="auto"/>
      </w:divBdr>
    </w:div>
    <w:div w:id="415202388">
      <w:bodyDiv w:val="1"/>
      <w:marLeft w:val="0"/>
      <w:marRight w:val="0"/>
      <w:marTop w:val="0"/>
      <w:marBottom w:val="0"/>
      <w:divBdr>
        <w:top w:val="none" w:sz="0" w:space="0" w:color="auto"/>
        <w:left w:val="none" w:sz="0" w:space="0" w:color="auto"/>
        <w:bottom w:val="none" w:sz="0" w:space="0" w:color="auto"/>
        <w:right w:val="none" w:sz="0" w:space="0" w:color="auto"/>
      </w:divBdr>
    </w:div>
    <w:div w:id="436753465">
      <w:bodyDiv w:val="1"/>
      <w:marLeft w:val="0"/>
      <w:marRight w:val="0"/>
      <w:marTop w:val="0"/>
      <w:marBottom w:val="0"/>
      <w:divBdr>
        <w:top w:val="none" w:sz="0" w:space="0" w:color="auto"/>
        <w:left w:val="none" w:sz="0" w:space="0" w:color="auto"/>
        <w:bottom w:val="none" w:sz="0" w:space="0" w:color="auto"/>
        <w:right w:val="none" w:sz="0" w:space="0" w:color="auto"/>
      </w:divBdr>
    </w:div>
    <w:div w:id="846209266">
      <w:bodyDiv w:val="1"/>
      <w:marLeft w:val="0"/>
      <w:marRight w:val="0"/>
      <w:marTop w:val="0"/>
      <w:marBottom w:val="0"/>
      <w:divBdr>
        <w:top w:val="none" w:sz="0" w:space="0" w:color="auto"/>
        <w:left w:val="none" w:sz="0" w:space="0" w:color="auto"/>
        <w:bottom w:val="none" w:sz="0" w:space="0" w:color="auto"/>
        <w:right w:val="none" w:sz="0" w:space="0" w:color="auto"/>
      </w:divBdr>
    </w:div>
    <w:div w:id="1064135262">
      <w:bodyDiv w:val="1"/>
      <w:marLeft w:val="0"/>
      <w:marRight w:val="0"/>
      <w:marTop w:val="0"/>
      <w:marBottom w:val="0"/>
      <w:divBdr>
        <w:top w:val="none" w:sz="0" w:space="0" w:color="auto"/>
        <w:left w:val="none" w:sz="0" w:space="0" w:color="auto"/>
        <w:bottom w:val="none" w:sz="0" w:space="0" w:color="auto"/>
        <w:right w:val="none" w:sz="0" w:space="0" w:color="auto"/>
      </w:divBdr>
    </w:div>
    <w:div w:id="1105418340">
      <w:bodyDiv w:val="1"/>
      <w:marLeft w:val="0"/>
      <w:marRight w:val="0"/>
      <w:marTop w:val="0"/>
      <w:marBottom w:val="0"/>
      <w:divBdr>
        <w:top w:val="none" w:sz="0" w:space="0" w:color="auto"/>
        <w:left w:val="none" w:sz="0" w:space="0" w:color="auto"/>
        <w:bottom w:val="none" w:sz="0" w:space="0" w:color="auto"/>
        <w:right w:val="none" w:sz="0" w:space="0" w:color="auto"/>
      </w:divBdr>
    </w:div>
    <w:div w:id="1209411914">
      <w:bodyDiv w:val="1"/>
      <w:marLeft w:val="0"/>
      <w:marRight w:val="0"/>
      <w:marTop w:val="0"/>
      <w:marBottom w:val="0"/>
      <w:divBdr>
        <w:top w:val="none" w:sz="0" w:space="0" w:color="auto"/>
        <w:left w:val="none" w:sz="0" w:space="0" w:color="auto"/>
        <w:bottom w:val="none" w:sz="0" w:space="0" w:color="auto"/>
        <w:right w:val="none" w:sz="0" w:space="0" w:color="auto"/>
      </w:divBdr>
    </w:div>
    <w:div w:id="20602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ationalgeographic.com/trajan-colum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C88F-C6A3-7B4D-9E42-7ACA1266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13</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Vladimirsky</dc:creator>
  <cp:keywords/>
  <dc:description/>
  <cp:lastModifiedBy>Samuel Vladimirsky</cp:lastModifiedBy>
  <cp:revision>585</cp:revision>
  <dcterms:created xsi:type="dcterms:W3CDTF">2019-04-18T13:50:00Z</dcterms:created>
  <dcterms:modified xsi:type="dcterms:W3CDTF">2019-05-06T12:03:00Z</dcterms:modified>
</cp:coreProperties>
</file>